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4" w:type="dxa"/>
        <w:jc w:val="center"/>
        <w:tblLayout w:type="fixed"/>
        <w:tblLook w:val="0000" w:firstRow="0" w:lastRow="0" w:firstColumn="0" w:lastColumn="0" w:noHBand="0" w:noVBand="0"/>
      </w:tblPr>
      <w:tblGrid>
        <w:gridCol w:w="5449"/>
        <w:gridCol w:w="4962"/>
        <w:gridCol w:w="4213"/>
      </w:tblGrid>
      <w:tr w:rsidR="006D0E5D" w:rsidRPr="00B63F47" w:rsidTr="00E8227A">
        <w:trPr>
          <w:trHeight w:val="252"/>
          <w:jc w:val="center"/>
        </w:trPr>
        <w:tc>
          <w:tcPr>
            <w:tcW w:w="10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3F47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  <w:lang w:eastAsia="lv-LV"/>
              </w:rPr>
              <w:t>Pasūtītāja prasības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B63F47">
              <w:rPr>
                <w:rFonts w:ascii="Times New Roman" w:hAnsi="Times New Roman"/>
                <w:b/>
                <w:bCs/>
                <w:sz w:val="28"/>
                <w:szCs w:val="28"/>
              </w:rPr>
              <w:t>Pretendenta piedāvājums</w:t>
            </w:r>
          </w:p>
        </w:tc>
      </w:tr>
      <w:tr w:rsidR="006D0E5D" w:rsidRPr="00B63F47" w:rsidTr="00E8227A">
        <w:trPr>
          <w:trHeight w:val="252"/>
          <w:jc w:val="center"/>
        </w:trPr>
        <w:tc>
          <w:tcPr>
            <w:tcW w:w="10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B63F47">
              <w:rPr>
                <w:rFonts w:ascii="Times New Roman" w:hAnsi="Times New Roman"/>
                <w:b/>
                <w:bCs/>
                <w:lang w:eastAsia="lv-LV"/>
              </w:rPr>
              <w:t>Serveris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jc w:val="right"/>
              <w:rPr>
                <w:rFonts w:ascii="Times New Roman" w:hAnsi="Times New Roman"/>
                <w:b/>
                <w:bCs/>
                <w:lang w:eastAsia="lv-LV"/>
              </w:rPr>
            </w:pPr>
            <w:r w:rsidRPr="00B63F47">
              <w:rPr>
                <w:rFonts w:ascii="Times New Roman" w:hAnsi="Times New Roman"/>
                <w:b/>
                <w:bCs/>
                <w:lang w:eastAsia="lv-LV"/>
              </w:rPr>
              <w:t>Skaits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b/>
                <w:bCs/>
                <w:lang w:eastAsia="lv-LV"/>
              </w:rPr>
            </w:pPr>
            <w:r w:rsidRPr="00B63F47">
              <w:rPr>
                <w:rFonts w:ascii="Times New Roman" w:hAnsi="Times New Roman"/>
                <w:b/>
                <w:bCs/>
                <w:lang w:eastAsia="lv-LV"/>
              </w:rPr>
              <w:t>1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b/>
                <w:bCs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B63F47">
              <w:rPr>
                <w:rFonts w:ascii="Times New Roman" w:hAnsi="Times New Roman"/>
                <w:b/>
                <w:bCs/>
                <w:lang w:eastAsia="lv-LV"/>
              </w:rPr>
              <w:t>Parametrs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E8227A">
            <w:pPr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B63F47">
              <w:rPr>
                <w:rFonts w:ascii="Times New Roman" w:hAnsi="Times New Roman"/>
                <w:b/>
                <w:bCs/>
                <w:lang w:eastAsia="lv-LV"/>
              </w:rPr>
              <w:t>Raksturojums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b/>
                <w:bCs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Serveru statnē montējams (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Rack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mount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Jā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Iekārtas maksimālais aizņemtais augstums statnē</w:t>
            </w:r>
            <w:bookmarkStart w:id="0" w:name="_GoBack"/>
            <w:bookmarkEnd w:id="0"/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2U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Procesoru skaits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2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510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color w:val="0000FF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Procesoru modelis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proofErr w:type="spellStart"/>
            <w:r w:rsidRPr="00B63F47">
              <w:rPr>
                <w:rFonts w:ascii="Times New Roman" w:hAnsi="Times New Roman"/>
                <w:lang w:eastAsia="lv-LV"/>
              </w:rPr>
              <w:t>Intel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 xml:space="preserve"> E5-2640 vai ar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līdzvertīgu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 xml:space="preserve"> un augstāku veiktspēju pēc http://www.cpubenchmark.net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color w:val="0000FF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Kodolu skaits katrā procesorā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Vismaz 6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Katra procesora</w:t>
            </w:r>
            <w:r w:rsidRPr="00B63F47">
              <w:rPr>
                <w:rFonts w:ascii="Times New Roman" w:hAnsi="Times New Roman"/>
              </w:rPr>
              <w:t xml:space="preserve"> </w:t>
            </w:r>
            <w:proofErr w:type="spellStart"/>
            <w:r w:rsidRPr="00B63F47">
              <w:rPr>
                <w:rFonts w:ascii="Times New Roman" w:hAnsi="Times New Roman"/>
              </w:rPr>
              <w:t>cache</w:t>
            </w:r>
            <w:proofErr w:type="spellEnd"/>
            <w:r w:rsidRPr="00B63F47">
              <w:rPr>
                <w:rFonts w:ascii="Times New Roman" w:hAnsi="Times New Roman"/>
              </w:rPr>
              <w:t xml:space="preserve"> atmiņas apjoms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 xml:space="preserve">Vismaz </w:t>
            </w:r>
            <w:r w:rsidRPr="00B63F47">
              <w:rPr>
                <w:rFonts w:ascii="Times New Roman" w:hAnsi="Times New Roman"/>
              </w:rPr>
              <w:t>15MB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 xml:space="preserve">Procesors nodrošina 64 bitu skaitļošanu un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virtualizāciju</w:t>
            </w:r>
            <w:proofErr w:type="spellEnd"/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Jā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Operatīvās atmiņas apjoms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64 GB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 xml:space="preserve">Maksimāli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atbalstamais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 xml:space="preserve"> operatīvās atmiņas apjoms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Vismaz 128GB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</w:rPr>
              <w:t xml:space="preserve">Iespēja paplašināt </w:t>
            </w:r>
            <w:r w:rsidRPr="00B63F47">
              <w:rPr>
                <w:rFonts w:ascii="Times New Roman" w:hAnsi="Times New Roman"/>
                <w:lang w:eastAsia="lv-LV"/>
              </w:rPr>
              <w:t>operatīvās atmiņas apjomu</w:t>
            </w:r>
            <w:r w:rsidRPr="00B63F47">
              <w:rPr>
                <w:rFonts w:ascii="Times New Roman" w:hAnsi="Times New Roman"/>
              </w:rPr>
              <w:t>, izmantojot esošos atmiņas moduļus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Jā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Operatīvās atmiņas tips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DDR3, 1333Mhz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510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 xml:space="preserve">Operatīvā atmiņa atbalsta kļūdu labošanas tehnoloģijas (ECC,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Single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Device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Data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Correction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Jā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6D0E5D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Servera RAID kontrolie</w:t>
            </w:r>
            <w:r w:rsidR="00F147BA" w:rsidRPr="00B63F47">
              <w:rPr>
                <w:rFonts w:ascii="Times New Roman" w:hAnsi="Times New Roman"/>
                <w:lang w:eastAsia="lv-LV"/>
              </w:rPr>
              <w:t>ris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</w:rPr>
              <w:t xml:space="preserve">Iebūvēts aparatūrā bāzēts SAS RAID 0/1/10/5 kontrolieris ar 2GB </w:t>
            </w:r>
            <w:proofErr w:type="spellStart"/>
            <w:r w:rsidRPr="00B63F47">
              <w:rPr>
                <w:rFonts w:ascii="Times New Roman" w:hAnsi="Times New Roman"/>
              </w:rPr>
              <w:t>cache</w:t>
            </w:r>
            <w:proofErr w:type="spellEnd"/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Cieto disku skaits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6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Cieto disku tips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6D0E5D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 xml:space="preserve">SFF 2,5” 6G SATA, ne mazāk kā 7200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rpm</w:t>
            </w:r>
            <w:proofErr w:type="spellEnd"/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lastRenderedPageBreak/>
              <w:t>Viena cietā diska apjoms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Vismaz 1 TB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6D0E5D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Servera diskiem ir jābūt karsti maināmiem (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Hot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plug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Jā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F147BA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Maksimālais serverī ievietojamo disku skaits un veids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 xml:space="preserve">25 SFF SAS vai SATA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Hot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plug</w:t>
            </w:r>
            <w:proofErr w:type="spellEnd"/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F147BA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Kontrolieris piedāvātā disku masīva pieslēgšanai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SAS vai FC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Tīkla adapteru portu skaits, tips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 xml:space="preserve">Vismaz 4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gab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 xml:space="preserve">.,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Gigabit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Ethernet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 xml:space="preserve"> 1000 BASE-T, RJ-45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F147BA" w:rsidRPr="00B63F47" w:rsidTr="00E8227A">
        <w:trPr>
          <w:trHeight w:val="510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highlight w:val="red"/>
                <w:lang w:eastAsia="lv-LV"/>
              </w:rPr>
            </w:pPr>
            <w:r w:rsidRPr="00B63F47">
              <w:rPr>
                <w:rFonts w:ascii="Times New Roman" w:hAnsi="Times New Roman"/>
              </w:rPr>
              <w:t>Servera attālinātās vadības sistēma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highlight w:val="red"/>
                <w:lang w:eastAsia="lv-LV"/>
              </w:rPr>
            </w:pPr>
            <w:r w:rsidRPr="00B63F47">
              <w:rPr>
                <w:rFonts w:ascii="Times New Roman" w:hAnsi="Times New Roman"/>
              </w:rPr>
              <w:t xml:space="preserve">Ar atsevišķu 1G </w:t>
            </w:r>
            <w:proofErr w:type="spellStart"/>
            <w:r w:rsidRPr="00B63F47">
              <w:rPr>
                <w:rFonts w:ascii="Times New Roman" w:hAnsi="Times New Roman"/>
              </w:rPr>
              <w:t>Ethernet</w:t>
            </w:r>
            <w:proofErr w:type="spellEnd"/>
            <w:r w:rsidRPr="00B63F47">
              <w:rPr>
                <w:rFonts w:ascii="Times New Roman" w:hAnsi="Times New Roman"/>
              </w:rPr>
              <w:t xml:space="preserve"> pieslēgumu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F147BA" w:rsidRPr="00B63F47" w:rsidTr="00E8227A">
        <w:trPr>
          <w:cantSplit/>
          <w:trHeight w:val="510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highlight w:val="red"/>
                <w:lang w:eastAsia="lv-LV"/>
              </w:rPr>
            </w:pPr>
            <w:r w:rsidRPr="00B63F47">
              <w:rPr>
                <w:rFonts w:ascii="Times New Roman" w:hAnsi="Times New Roman"/>
              </w:rPr>
              <w:t>Servera vadības programmatūra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highlight w:val="red"/>
                <w:lang w:eastAsia="lv-LV"/>
              </w:rPr>
            </w:pPr>
            <w:r w:rsidRPr="00B63F47">
              <w:rPr>
                <w:rFonts w:ascii="Times New Roman" w:hAnsi="Times New Roman"/>
              </w:rPr>
              <w:t xml:space="preserve">Tiek nodrošināta programmatūras integrācija ar </w:t>
            </w:r>
            <w:proofErr w:type="spellStart"/>
            <w:r w:rsidRPr="00B63F47">
              <w:rPr>
                <w:rFonts w:ascii="Times New Roman" w:hAnsi="Times New Roman"/>
              </w:rPr>
              <w:t>virtualizācijas</w:t>
            </w:r>
            <w:proofErr w:type="spellEnd"/>
            <w:r w:rsidRPr="00B63F47">
              <w:rPr>
                <w:rFonts w:ascii="Times New Roman" w:hAnsi="Times New Roman"/>
              </w:rPr>
              <w:t xml:space="preserve"> platformas vadības programmatūru, attālinātu programmatūras vadības konsoli grafiskā režīmā, iespēju pievienot attālinātu datu nesēju programmatūras instalācijai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Barošanas bloku skaits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Ne mazāk kā 2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6D0E5D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Barošanas bloki ir karsti maināmi (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Hot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plug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Jā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F147BA" w:rsidP="00F147B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Rezervēti k</w:t>
            </w:r>
            <w:r w:rsidR="006D0E5D" w:rsidRPr="00B63F47">
              <w:rPr>
                <w:rFonts w:ascii="Times New Roman" w:hAnsi="Times New Roman"/>
                <w:lang w:eastAsia="lv-LV"/>
              </w:rPr>
              <w:t>arsti maināmi ventilatori (</w:t>
            </w:r>
            <w:proofErr w:type="spellStart"/>
            <w:r w:rsidR="006D0E5D" w:rsidRPr="00B63F47">
              <w:rPr>
                <w:rFonts w:ascii="Times New Roman" w:hAnsi="Times New Roman"/>
                <w:lang w:eastAsia="lv-LV"/>
              </w:rPr>
              <w:t>Hot</w:t>
            </w:r>
            <w:proofErr w:type="spellEnd"/>
            <w:r w:rsidR="006D0E5D" w:rsidRPr="00B63F47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plug</w:t>
            </w:r>
            <w:proofErr w:type="spellEnd"/>
            <w:r w:rsidR="006D0E5D" w:rsidRPr="00B63F47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Jā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F147BA" w:rsidRPr="00B63F47" w:rsidTr="00E8227A">
        <w:trPr>
          <w:trHeight w:val="255"/>
          <w:jc w:val="center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F147B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Garantija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</w:rPr>
              <w:t>36 (trīsdesmit sešu) mēnešu garantija, kas sedz visas ar garantijas nomaiņu saistītas izmaksas (tai skaitā transporta izmaksas)  un disku garantijas nomaiņu ar iespēju paturēt bojāto disku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</w:tbl>
    <w:p w:rsidR="00E8227A" w:rsidRPr="00B63F47" w:rsidRDefault="00E8227A">
      <w:pPr>
        <w:rPr>
          <w:rFonts w:ascii="Times New Roman" w:hAnsi="Times New Roman"/>
        </w:rPr>
      </w:pPr>
      <w:r w:rsidRPr="00B63F47">
        <w:rPr>
          <w:rFonts w:ascii="Times New Roman" w:hAnsi="Times New Roman"/>
        </w:rPr>
        <w:br w:type="page"/>
      </w:r>
    </w:p>
    <w:tbl>
      <w:tblPr>
        <w:tblW w:w="14624" w:type="dxa"/>
        <w:jc w:val="center"/>
        <w:tblLayout w:type="fixed"/>
        <w:tblLook w:val="0000" w:firstRow="0" w:lastRow="0" w:firstColumn="0" w:lastColumn="0" w:noHBand="0" w:noVBand="0"/>
      </w:tblPr>
      <w:tblGrid>
        <w:gridCol w:w="5436"/>
        <w:gridCol w:w="13"/>
        <w:gridCol w:w="4962"/>
        <w:gridCol w:w="4213"/>
      </w:tblGrid>
      <w:tr w:rsidR="006D0E5D" w:rsidRPr="00B63F47" w:rsidTr="00E8227A">
        <w:trPr>
          <w:trHeight w:val="252"/>
          <w:jc w:val="center"/>
        </w:trPr>
        <w:tc>
          <w:tcPr>
            <w:tcW w:w="10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B63F47">
              <w:rPr>
                <w:rFonts w:ascii="Times New Roman" w:hAnsi="Times New Roman"/>
                <w:b/>
                <w:bCs/>
                <w:lang w:eastAsia="lv-LV"/>
              </w:rPr>
              <w:lastRenderedPageBreak/>
              <w:t>Datu glabātuve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jc w:val="right"/>
              <w:rPr>
                <w:rFonts w:ascii="Times New Roman" w:hAnsi="Times New Roman"/>
                <w:b/>
                <w:bCs/>
                <w:lang w:eastAsia="lv-LV"/>
              </w:rPr>
            </w:pPr>
            <w:r w:rsidRPr="00B63F47">
              <w:rPr>
                <w:rFonts w:ascii="Times New Roman" w:hAnsi="Times New Roman"/>
                <w:b/>
                <w:bCs/>
                <w:lang w:eastAsia="lv-LV"/>
              </w:rPr>
              <w:t>Skaits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b/>
                <w:bCs/>
                <w:lang w:eastAsia="lv-LV"/>
              </w:rPr>
            </w:pPr>
            <w:r w:rsidRPr="00B63F47">
              <w:rPr>
                <w:rFonts w:ascii="Times New Roman" w:hAnsi="Times New Roman"/>
                <w:b/>
                <w:bCs/>
                <w:lang w:eastAsia="lv-LV"/>
              </w:rPr>
              <w:t>1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b/>
                <w:bCs/>
                <w:lang w:eastAsia="lv-LV"/>
              </w:rPr>
            </w:pPr>
          </w:p>
        </w:tc>
      </w:tr>
      <w:tr w:rsidR="006D0E5D" w:rsidRPr="00B63F47" w:rsidTr="00E8227A">
        <w:trPr>
          <w:trHeight w:val="255"/>
          <w:jc w:val="center"/>
        </w:trPr>
        <w:tc>
          <w:tcPr>
            <w:tcW w:w="5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B63F47">
              <w:rPr>
                <w:rFonts w:ascii="Times New Roman" w:hAnsi="Times New Roman"/>
                <w:b/>
                <w:bCs/>
                <w:lang w:eastAsia="lv-LV"/>
              </w:rPr>
              <w:t>Parametrs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E5D" w:rsidRPr="00B63F47" w:rsidRDefault="006D0E5D" w:rsidP="00A865CA">
            <w:pPr>
              <w:rPr>
                <w:rFonts w:ascii="Times New Roman" w:hAnsi="Times New Roman"/>
                <w:b/>
                <w:bCs/>
                <w:lang w:eastAsia="lv-LV"/>
              </w:rPr>
            </w:pPr>
            <w:r w:rsidRPr="00B63F47">
              <w:rPr>
                <w:rFonts w:ascii="Times New Roman" w:hAnsi="Times New Roman"/>
                <w:b/>
                <w:bCs/>
                <w:lang w:eastAsia="lv-LV"/>
              </w:rPr>
              <w:t>Raksturojums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5D" w:rsidRPr="00B63F47" w:rsidRDefault="006D0E5D" w:rsidP="00A865CA">
            <w:pPr>
              <w:snapToGrid w:val="0"/>
              <w:rPr>
                <w:rFonts w:ascii="Times New Roman" w:hAnsi="Times New Roman"/>
                <w:b/>
                <w:bCs/>
                <w:lang w:eastAsia="lv-LV"/>
              </w:rPr>
            </w:pPr>
          </w:p>
        </w:tc>
      </w:tr>
      <w:tr w:rsidR="00F147BA" w:rsidRPr="00B63F47" w:rsidTr="00E8227A">
        <w:trPr>
          <w:trHeight w:val="255"/>
          <w:jc w:val="center"/>
        </w:trPr>
        <w:tc>
          <w:tcPr>
            <w:tcW w:w="5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Serveru statnē montējams (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Rack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mount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Jā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F147BA" w:rsidRPr="00B63F47" w:rsidTr="00E8227A">
        <w:trPr>
          <w:trHeight w:val="255"/>
          <w:jc w:val="center"/>
        </w:trPr>
        <w:tc>
          <w:tcPr>
            <w:tcW w:w="5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Iekārtas maksimālais aizņemtais augstums statnē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2U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F147BA" w:rsidRPr="00B63F47" w:rsidTr="00E8227A">
        <w:trPr>
          <w:trHeight w:val="255"/>
          <w:jc w:val="center"/>
        </w:trPr>
        <w:tc>
          <w:tcPr>
            <w:tcW w:w="5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Disku griešanās ātrums (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rpm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Ne mazāk kā 10000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F147BA" w:rsidRPr="00B63F47" w:rsidTr="00E8227A">
        <w:trPr>
          <w:trHeight w:val="255"/>
          <w:jc w:val="center"/>
        </w:trPr>
        <w:tc>
          <w:tcPr>
            <w:tcW w:w="5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Viena diska apjoms (GB)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Ne mazāk kā 600GB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F147BA" w:rsidRPr="00B63F47" w:rsidTr="00E8227A">
        <w:trPr>
          <w:trHeight w:val="255"/>
          <w:jc w:val="center"/>
        </w:trPr>
        <w:tc>
          <w:tcPr>
            <w:tcW w:w="5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Disku skaits kopā (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gab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>.)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12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F147BA" w:rsidRPr="00B63F47" w:rsidTr="00E8227A">
        <w:trPr>
          <w:trHeight w:val="255"/>
          <w:jc w:val="center"/>
        </w:trPr>
        <w:tc>
          <w:tcPr>
            <w:tcW w:w="5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Disku tips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432F4A" w:rsidP="00432F4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SFF 2,5’’ 6G SAS, k</w:t>
            </w:r>
            <w:r w:rsidR="00F147BA" w:rsidRPr="00B63F47">
              <w:rPr>
                <w:rFonts w:ascii="Times New Roman" w:hAnsi="Times New Roman"/>
                <w:lang w:eastAsia="lv-LV"/>
              </w:rPr>
              <w:t>arsti maināmi (</w:t>
            </w:r>
            <w:proofErr w:type="spellStart"/>
            <w:r w:rsidR="00F147BA" w:rsidRPr="00B63F47">
              <w:rPr>
                <w:rFonts w:ascii="Times New Roman" w:hAnsi="Times New Roman"/>
                <w:lang w:eastAsia="lv-LV"/>
              </w:rPr>
              <w:t>Hot</w:t>
            </w:r>
            <w:proofErr w:type="spellEnd"/>
            <w:r w:rsidR="00F147BA" w:rsidRPr="00B63F47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plug</w:t>
            </w:r>
            <w:proofErr w:type="spellEnd"/>
            <w:r w:rsidR="00F147BA" w:rsidRPr="00B63F47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F147BA" w:rsidRPr="00B63F47" w:rsidTr="00E8227A">
        <w:trPr>
          <w:trHeight w:val="255"/>
          <w:jc w:val="center"/>
        </w:trPr>
        <w:tc>
          <w:tcPr>
            <w:tcW w:w="5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C561EA" w:rsidP="00C561E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Maksimālais disku skaits kopā (</w:t>
            </w:r>
            <w:proofErr w:type="spellStart"/>
            <w:r w:rsidRPr="00B63F47">
              <w:rPr>
                <w:rFonts w:ascii="Times New Roman" w:hAnsi="Times New Roman"/>
                <w:lang w:eastAsia="lv-LV"/>
              </w:rPr>
              <w:t>gab</w:t>
            </w:r>
            <w:proofErr w:type="spellEnd"/>
            <w:r w:rsidRPr="00B63F47">
              <w:rPr>
                <w:rFonts w:ascii="Times New Roman" w:hAnsi="Times New Roman"/>
                <w:lang w:eastAsia="lv-LV"/>
              </w:rPr>
              <w:t>.) un to veids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432F4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 xml:space="preserve">Ne mazāk kā </w:t>
            </w:r>
            <w:r w:rsidR="00432F4A" w:rsidRPr="00B63F47">
              <w:rPr>
                <w:rFonts w:ascii="Times New Roman" w:hAnsi="Times New Roman"/>
                <w:lang w:eastAsia="lv-LV"/>
              </w:rPr>
              <w:t>24</w:t>
            </w:r>
            <w:r w:rsidR="00C561EA" w:rsidRPr="00B63F47">
              <w:rPr>
                <w:rFonts w:ascii="Times New Roman" w:hAnsi="Times New Roman"/>
                <w:lang w:eastAsia="lv-LV"/>
              </w:rPr>
              <w:t xml:space="preserve"> SFF </w:t>
            </w:r>
            <w:proofErr w:type="spellStart"/>
            <w:r w:rsidR="00C561EA" w:rsidRPr="00B63F47">
              <w:rPr>
                <w:rFonts w:ascii="Times New Roman" w:hAnsi="Times New Roman"/>
                <w:lang w:eastAsia="lv-LV"/>
              </w:rPr>
              <w:t>Hot</w:t>
            </w:r>
            <w:proofErr w:type="spellEnd"/>
            <w:r w:rsidR="00C561EA" w:rsidRPr="00B63F47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="00C561EA" w:rsidRPr="00B63F47">
              <w:rPr>
                <w:rFonts w:ascii="Times New Roman" w:hAnsi="Times New Roman"/>
                <w:lang w:eastAsia="lv-LV"/>
              </w:rPr>
              <w:t>Plug</w:t>
            </w:r>
            <w:proofErr w:type="spellEnd"/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F147BA" w:rsidRPr="00B63F47" w:rsidTr="00E8227A">
        <w:trPr>
          <w:trHeight w:val="255"/>
          <w:jc w:val="center"/>
        </w:trPr>
        <w:tc>
          <w:tcPr>
            <w:tcW w:w="5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C561EA" w:rsidP="00C561E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Vadības ierīce</w:t>
            </w:r>
            <w:r w:rsidR="00F147BA" w:rsidRPr="00B63F47">
              <w:rPr>
                <w:rFonts w:ascii="Times New Roman" w:hAnsi="Times New Roman"/>
                <w:lang w:eastAsia="lv-LV"/>
              </w:rPr>
              <w:t xml:space="preserve"> (</w:t>
            </w:r>
            <w:proofErr w:type="spellStart"/>
            <w:r w:rsidR="00F147BA" w:rsidRPr="00B63F47">
              <w:rPr>
                <w:rFonts w:ascii="Times New Roman" w:hAnsi="Times New Roman"/>
                <w:lang w:eastAsia="lv-LV"/>
              </w:rPr>
              <w:t>Controllers</w:t>
            </w:r>
            <w:proofErr w:type="spellEnd"/>
            <w:r w:rsidR="00F147BA" w:rsidRPr="00B63F47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C561EA">
            <w:pPr>
              <w:spacing w:after="0"/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  <w:lang w:eastAsia="lv-LV"/>
              </w:rPr>
              <w:t xml:space="preserve">Ne mazāk kā </w:t>
            </w:r>
            <w:r w:rsidR="00C561EA" w:rsidRPr="00B63F47">
              <w:rPr>
                <w:rFonts w:ascii="Times New Roman" w:hAnsi="Times New Roman"/>
              </w:rPr>
              <w:t xml:space="preserve">2 (divi) kontrolieri, katrs ar pārvietojamu 2Gb </w:t>
            </w:r>
            <w:proofErr w:type="spellStart"/>
            <w:r w:rsidR="00C561EA" w:rsidRPr="00B63F47">
              <w:rPr>
                <w:rFonts w:ascii="Times New Roman" w:hAnsi="Times New Roman"/>
              </w:rPr>
              <w:t>cache</w:t>
            </w:r>
            <w:proofErr w:type="spellEnd"/>
            <w:r w:rsidR="00C561EA" w:rsidRPr="00B63F47">
              <w:rPr>
                <w:rFonts w:ascii="Times New Roman" w:hAnsi="Times New Roman"/>
              </w:rPr>
              <w:t>, kas aprīkoti ar ierīci datu saglabāšanai barošanas pārtraukuma gadījumā, ar SAS 6Gb portiem vai FC 8Gb portiem, ar visu nepieciešamo aprīkojumu, lai  pieslēgtu  1. konfigurācijā  minēto serveri un 2 (divus) pasūtītāja rīcībā esošus serverus pie katra kontroliera, atbalsta RAID 0, 1, 5, 6, 10, 50.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F147BA" w:rsidRPr="00B63F47" w:rsidTr="00E8227A">
        <w:trPr>
          <w:trHeight w:val="510"/>
          <w:jc w:val="center"/>
        </w:trPr>
        <w:tc>
          <w:tcPr>
            <w:tcW w:w="5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C561E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Garantija</w:t>
            </w:r>
            <w:r w:rsidR="00F147BA" w:rsidRPr="00B63F47">
              <w:rPr>
                <w:rFonts w:ascii="Times New Roman" w:hAnsi="Times New Roman"/>
                <w:lang w:eastAsia="lv-LV"/>
              </w:rPr>
              <w:t xml:space="preserve"> 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C561E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</w:rPr>
              <w:t>36 (trīsdesmit sešu) mēnešu garantija, ar ražotāja servisa centra reakcijas laiku 4 stundu laikā, pieejamību 7 dienas nedēļā, 24 stundas diennaktī (24x7) tehnikas atrašanās vietā.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C561EA" w:rsidRPr="00B63F47" w:rsidTr="00E8227A">
        <w:trPr>
          <w:trHeight w:val="282"/>
          <w:jc w:val="center"/>
        </w:trPr>
        <w:tc>
          <w:tcPr>
            <w:tcW w:w="10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1EA" w:rsidRPr="00B63F47" w:rsidRDefault="00C561EA" w:rsidP="00C561E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  <w:proofErr w:type="spellStart"/>
            <w:r w:rsidRPr="00B63F47">
              <w:rPr>
                <w:rFonts w:ascii="Times New Roman" w:hAnsi="Times New Roman"/>
                <w:b/>
              </w:rPr>
              <w:t>Virtualizācijas</w:t>
            </w:r>
            <w:proofErr w:type="spellEnd"/>
            <w:r w:rsidRPr="00B63F47">
              <w:rPr>
                <w:rFonts w:ascii="Times New Roman" w:hAnsi="Times New Roman"/>
                <w:b/>
              </w:rPr>
              <w:t xml:space="preserve"> </w:t>
            </w:r>
            <w:r w:rsidR="00E8227A" w:rsidRPr="00B63F47">
              <w:rPr>
                <w:rFonts w:ascii="Times New Roman" w:hAnsi="Times New Roman"/>
                <w:b/>
              </w:rPr>
              <w:t xml:space="preserve">platformas un vadības </w:t>
            </w:r>
            <w:r w:rsidRPr="00B63F47">
              <w:rPr>
                <w:rFonts w:ascii="Times New Roman" w:hAnsi="Times New Roman"/>
                <w:b/>
              </w:rPr>
              <w:t>programmatūra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1EA" w:rsidRPr="00B63F47" w:rsidRDefault="00C561EA" w:rsidP="00A865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</w:p>
        </w:tc>
      </w:tr>
      <w:tr w:rsidR="00C561EA" w:rsidRPr="00B63F47" w:rsidTr="00E8227A">
        <w:trPr>
          <w:trHeight w:val="282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1EA" w:rsidRPr="00B63F47" w:rsidRDefault="00C526B0" w:rsidP="00C526B0">
            <w:pPr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  <w:r w:rsidRPr="00B63F47">
              <w:rPr>
                <w:rFonts w:ascii="Times New Roman" w:hAnsi="Times New Roman"/>
              </w:rPr>
              <w:t>Licences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1EA" w:rsidRPr="00B63F47" w:rsidRDefault="00C526B0" w:rsidP="00C526B0">
            <w:pPr>
              <w:spacing w:after="0"/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</w:rPr>
              <w:t>3 (trīs) serveriem ar 2 fiziskiem procesoriem katrs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1EA" w:rsidRPr="00B63F47" w:rsidRDefault="00C561EA" w:rsidP="00A865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</w:p>
        </w:tc>
      </w:tr>
      <w:tr w:rsidR="00C526B0" w:rsidRPr="00B63F47" w:rsidTr="00E8227A">
        <w:trPr>
          <w:trHeight w:val="282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B0" w:rsidRPr="00B63F47" w:rsidRDefault="00C526B0" w:rsidP="00C526B0">
            <w:pPr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</w:rPr>
              <w:t>Atbalstītas viesu operētājsistēmas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B0" w:rsidRPr="00B63F47" w:rsidRDefault="00C526B0" w:rsidP="00C526B0">
            <w:pPr>
              <w:spacing w:after="0"/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</w:rPr>
              <w:t>Windows Server 2003 R2 32-Bit, Windows Server 2003 R2 64-Bit, Windows Server 2008 64-</w:t>
            </w:r>
            <w:proofErr w:type="spellStart"/>
            <w:r w:rsidRPr="00B63F47">
              <w:rPr>
                <w:rFonts w:ascii="Times New Roman" w:hAnsi="Times New Roman"/>
              </w:rPr>
              <w:t>Bit</w:t>
            </w:r>
            <w:proofErr w:type="spellEnd"/>
            <w:r w:rsidRPr="00B63F47">
              <w:rPr>
                <w:rFonts w:ascii="Times New Roman" w:hAnsi="Times New Roman"/>
              </w:rPr>
              <w:t>, Windows Server 2008 R2 64-Bit, Windows Server 2012 64-</w:t>
            </w:r>
            <w:proofErr w:type="spellStart"/>
            <w:r w:rsidRPr="00B63F47">
              <w:rPr>
                <w:rFonts w:ascii="Times New Roman" w:hAnsi="Times New Roman"/>
              </w:rPr>
              <w:t>Bit</w:t>
            </w:r>
            <w:proofErr w:type="spellEnd"/>
            <w:r w:rsidRPr="00B63F47">
              <w:rPr>
                <w:rFonts w:ascii="Times New Roman" w:hAnsi="Times New Roman"/>
              </w:rPr>
              <w:t xml:space="preserve">, </w:t>
            </w:r>
            <w:proofErr w:type="spellStart"/>
            <w:r w:rsidRPr="00B63F47">
              <w:rPr>
                <w:rFonts w:ascii="Times New Roman" w:hAnsi="Times New Roman"/>
              </w:rPr>
              <w:t>Red</w:t>
            </w:r>
            <w:proofErr w:type="spellEnd"/>
            <w:r w:rsidRPr="00B63F47">
              <w:rPr>
                <w:rFonts w:ascii="Times New Roman" w:hAnsi="Times New Roman"/>
              </w:rPr>
              <w:t xml:space="preserve"> </w:t>
            </w:r>
            <w:proofErr w:type="spellStart"/>
            <w:r w:rsidRPr="00B63F47">
              <w:rPr>
                <w:rFonts w:ascii="Times New Roman" w:hAnsi="Times New Roman"/>
              </w:rPr>
              <w:t>Hat</w:t>
            </w:r>
            <w:proofErr w:type="spellEnd"/>
            <w:r w:rsidRPr="00B63F47">
              <w:rPr>
                <w:rFonts w:ascii="Times New Roman" w:hAnsi="Times New Roman"/>
              </w:rPr>
              <w:t xml:space="preserve"> </w:t>
            </w:r>
            <w:proofErr w:type="spellStart"/>
            <w:r w:rsidRPr="00B63F47">
              <w:rPr>
                <w:rFonts w:ascii="Times New Roman" w:hAnsi="Times New Roman"/>
              </w:rPr>
              <w:t>Enterprise</w:t>
            </w:r>
            <w:proofErr w:type="spellEnd"/>
            <w:r w:rsidRPr="00B63F47">
              <w:rPr>
                <w:rFonts w:ascii="Times New Roman" w:hAnsi="Times New Roman"/>
              </w:rPr>
              <w:t xml:space="preserve"> </w:t>
            </w:r>
            <w:proofErr w:type="spellStart"/>
            <w:r w:rsidRPr="00B63F47">
              <w:rPr>
                <w:rFonts w:ascii="Times New Roman" w:hAnsi="Times New Roman"/>
              </w:rPr>
              <w:t>Linux</w:t>
            </w:r>
            <w:proofErr w:type="spellEnd"/>
            <w:r w:rsidRPr="00B63F47">
              <w:rPr>
                <w:rFonts w:ascii="Times New Roman" w:hAnsi="Times New Roman"/>
              </w:rPr>
              <w:t xml:space="preserve"> 6.2-6.3, </w:t>
            </w:r>
            <w:proofErr w:type="spellStart"/>
            <w:r w:rsidRPr="00B63F47">
              <w:rPr>
                <w:rFonts w:ascii="Times New Roman" w:hAnsi="Times New Roman"/>
              </w:rPr>
              <w:lastRenderedPageBreak/>
              <w:t>FreeBSD</w:t>
            </w:r>
            <w:proofErr w:type="spellEnd"/>
            <w:r w:rsidRPr="00B63F47">
              <w:rPr>
                <w:rFonts w:ascii="Times New Roman" w:hAnsi="Times New Roman"/>
              </w:rPr>
              <w:t xml:space="preserve">  6.3-6.4, </w:t>
            </w:r>
            <w:proofErr w:type="spellStart"/>
            <w:r w:rsidRPr="00B63F47">
              <w:rPr>
                <w:rFonts w:ascii="Times New Roman" w:hAnsi="Times New Roman"/>
              </w:rPr>
              <w:t>CentOS</w:t>
            </w:r>
            <w:proofErr w:type="spellEnd"/>
            <w:r w:rsidRPr="00B63F47">
              <w:rPr>
                <w:rFonts w:ascii="Times New Roman" w:hAnsi="Times New Roman"/>
              </w:rPr>
              <w:t xml:space="preserve"> 4.9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6B0" w:rsidRPr="00B63F47" w:rsidRDefault="00C526B0" w:rsidP="00A865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</w:p>
        </w:tc>
      </w:tr>
      <w:tr w:rsidR="00C526B0" w:rsidRPr="00B63F47" w:rsidTr="00E8227A">
        <w:trPr>
          <w:trHeight w:val="282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B0" w:rsidRPr="00B63F47" w:rsidRDefault="00C526B0" w:rsidP="00C526B0">
            <w:pPr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</w:rPr>
              <w:lastRenderedPageBreak/>
              <w:t>Papildus prasības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B0" w:rsidRPr="00B63F47" w:rsidRDefault="00C526B0" w:rsidP="00C526B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</w:rPr>
              <w:t xml:space="preserve">Virtuālo mašīnu pārnešana no viena servera uz otru  reālā laika režīmā bez savienojuma zaudējama beigu klientam </w:t>
            </w:r>
          </w:p>
          <w:p w:rsidR="00C526B0" w:rsidRPr="00B63F47" w:rsidRDefault="00C526B0" w:rsidP="00C526B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</w:rPr>
              <w:t xml:space="preserve">Fiziska servera kļūmes gadījuma visas virtuālās mašīnas tiek automātiski iestartētas uz cita servera </w:t>
            </w:r>
          </w:p>
          <w:p w:rsidR="00C526B0" w:rsidRPr="00B63F47" w:rsidRDefault="00C526B0" w:rsidP="00C526B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</w:rPr>
              <w:t>Iespēja izdalīt  virtuālai mašīnas  lielākus disku resursus nekā ir pieejami, sistēma rezervē vietu uz masīva tikai tik, cik aizņem reālie dati</w:t>
            </w:r>
          </w:p>
          <w:p w:rsidR="00C526B0" w:rsidRPr="00B63F47" w:rsidRDefault="00C526B0" w:rsidP="00C526B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</w:rPr>
              <w:t xml:space="preserve">Iebūvētā saskarne ar </w:t>
            </w:r>
            <w:proofErr w:type="spellStart"/>
            <w:r w:rsidRPr="00B63F47">
              <w:rPr>
                <w:rFonts w:ascii="Times New Roman" w:hAnsi="Times New Roman"/>
              </w:rPr>
              <w:t>bezaģentu</w:t>
            </w:r>
            <w:proofErr w:type="spellEnd"/>
            <w:r w:rsidRPr="00B63F47">
              <w:rPr>
                <w:rFonts w:ascii="Times New Roman" w:hAnsi="Times New Roman"/>
              </w:rPr>
              <w:t xml:space="preserve"> antivīrusu ražotāju programmatūru, kas nodrošina centralizēto virtuālo mašīnu aizsardzību </w:t>
            </w:r>
            <w:proofErr w:type="spellStart"/>
            <w:r w:rsidRPr="00B63F47">
              <w:rPr>
                <w:rFonts w:ascii="Times New Roman" w:hAnsi="Times New Roman"/>
              </w:rPr>
              <w:t>virtualizācijas</w:t>
            </w:r>
            <w:proofErr w:type="spellEnd"/>
            <w:r w:rsidRPr="00B63F47">
              <w:rPr>
                <w:rFonts w:ascii="Times New Roman" w:hAnsi="Times New Roman"/>
              </w:rPr>
              <w:t xml:space="preserve"> platformas līmenī, pārnesot failu skanēšanas uzdevumu no virtuālam mašīnām uz specializēto  virtuālo iekārtu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6B0" w:rsidRPr="00B63F47" w:rsidRDefault="00C526B0" w:rsidP="00A865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</w:p>
        </w:tc>
      </w:tr>
      <w:tr w:rsidR="00E8227A" w:rsidRPr="00B63F47" w:rsidTr="00E8227A">
        <w:trPr>
          <w:trHeight w:val="282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27A" w:rsidRPr="00B63F47" w:rsidRDefault="00E8227A" w:rsidP="00C526B0">
            <w:pPr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</w:rPr>
              <w:t>Garantija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27A" w:rsidRPr="00B63F47" w:rsidRDefault="00E8227A" w:rsidP="00E8227A">
            <w:pPr>
              <w:spacing w:after="0"/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</w:rPr>
              <w:t>36 mēnešu ražotāja atbalsts (programmatūras jauninājumi, kļūmes labojumi un piekļuve ražotāja tehniskiem resursiem),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27A" w:rsidRPr="00B63F47" w:rsidRDefault="00E8227A" w:rsidP="00A865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</w:p>
        </w:tc>
      </w:tr>
      <w:tr w:rsidR="00C526B0" w:rsidRPr="00B63F47" w:rsidTr="00E8227A">
        <w:trPr>
          <w:trHeight w:val="282"/>
          <w:jc w:val="center"/>
        </w:trPr>
        <w:tc>
          <w:tcPr>
            <w:tcW w:w="10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B0" w:rsidRPr="00B63F47" w:rsidRDefault="00C526B0" w:rsidP="00C561E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  <w:r w:rsidRPr="00B63F47">
              <w:rPr>
                <w:rFonts w:ascii="Times New Roman" w:hAnsi="Times New Roman"/>
                <w:b/>
              </w:rPr>
              <w:t>Virtuālās infrastruktūras rezerves kopēšanas un replikācijas programmatūra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6B0" w:rsidRPr="00B63F47" w:rsidRDefault="00C526B0" w:rsidP="00A865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</w:p>
        </w:tc>
      </w:tr>
      <w:tr w:rsidR="00E8227A" w:rsidRPr="00B63F47" w:rsidTr="00E8227A">
        <w:trPr>
          <w:trHeight w:val="282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27A" w:rsidRPr="00B63F47" w:rsidRDefault="00E8227A" w:rsidP="00E8227A">
            <w:pPr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</w:rPr>
              <w:t>Prasības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27A" w:rsidRPr="00B63F47" w:rsidRDefault="00E8227A" w:rsidP="00E822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349"/>
              <w:contextualSpacing w:val="0"/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</w:rPr>
              <w:t>Virtuālas infrastruktūras replikācija un rezerves kopēšana</w:t>
            </w:r>
          </w:p>
          <w:p w:rsidR="00E8227A" w:rsidRPr="00B63F47" w:rsidRDefault="00E8227A" w:rsidP="00E822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349"/>
              <w:contextualSpacing w:val="0"/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</w:rPr>
              <w:t xml:space="preserve">Virtuālo mašīnu palaišana pa tiešo no rezerves kopijas, kas glabājas  saspiestā un </w:t>
            </w:r>
            <w:proofErr w:type="spellStart"/>
            <w:r w:rsidRPr="00B63F47">
              <w:rPr>
                <w:rFonts w:ascii="Times New Roman" w:hAnsi="Times New Roman"/>
              </w:rPr>
              <w:t>deduplicētā</w:t>
            </w:r>
            <w:proofErr w:type="spellEnd"/>
            <w:r w:rsidRPr="00B63F47">
              <w:rPr>
                <w:rFonts w:ascii="Times New Roman" w:hAnsi="Times New Roman"/>
              </w:rPr>
              <w:t xml:space="preserve"> formātā </w:t>
            </w:r>
          </w:p>
          <w:p w:rsidR="00E8227A" w:rsidRPr="00B63F47" w:rsidRDefault="00E8227A" w:rsidP="00E822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349"/>
              <w:contextualSpacing w:val="0"/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</w:rPr>
              <w:t>Virtuālas mašīnas darbības atjaunošana no rezerves kopijas ne ilgāk ka 15 minūšu laikā neatkarīgi no virtuālas mašīnas izmēra</w:t>
            </w:r>
          </w:p>
          <w:p w:rsidR="00E8227A" w:rsidRPr="00B63F47" w:rsidRDefault="00E8227A" w:rsidP="00E822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349"/>
              <w:contextualSpacing w:val="0"/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</w:rPr>
              <w:t>Atskaites uz e-pastu un SMTP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27A" w:rsidRPr="00B63F47" w:rsidRDefault="00E8227A" w:rsidP="00A865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</w:p>
        </w:tc>
      </w:tr>
      <w:tr w:rsidR="00E8227A" w:rsidRPr="00B63F47" w:rsidTr="00E8227A">
        <w:trPr>
          <w:trHeight w:val="282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27A" w:rsidRPr="00B63F47" w:rsidRDefault="00E8227A" w:rsidP="00E8227A">
            <w:pPr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</w:rPr>
              <w:t>Garantija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27A" w:rsidRPr="00B63F47" w:rsidRDefault="00E8227A" w:rsidP="00E8227A">
            <w:pPr>
              <w:rPr>
                <w:rFonts w:ascii="Times New Roman" w:hAnsi="Times New Roman"/>
                <w:b/>
              </w:rPr>
            </w:pPr>
            <w:r w:rsidRPr="00B63F47">
              <w:rPr>
                <w:rFonts w:ascii="Times New Roman" w:hAnsi="Times New Roman"/>
              </w:rPr>
              <w:t>36 mēnešu ražotāja atbalsts (programmatūras jauninājumi un piekļuve ražotāja tehniskiem resursiem),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27A" w:rsidRPr="00B63F47" w:rsidRDefault="00E8227A" w:rsidP="00A865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</w:p>
        </w:tc>
      </w:tr>
      <w:tr w:rsidR="00F147BA" w:rsidRPr="00B63F47" w:rsidTr="00E8227A">
        <w:trPr>
          <w:trHeight w:val="282"/>
          <w:jc w:val="center"/>
        </w:trPr>
        <w:tc>
          <w:tcPr>
            <w:tcW w:w="10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C561EA" w:rsidP="00C561E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  <w:r w:rsidRPr="00B63F47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 xml:space="preserve">Iekārtu piegāde, </w:t>
            </w:r>
            <w:r w:rsidR="00F147BA" w:rsidRPr="00B63F47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uzstādīšana</w:t>
            </w:r>
            <w:r w:rsidRPr="00B63F47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 xml:space="preserve"> un ieviešana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</w:p>
        </w:tc>
      </w:tr>
      <w:tr w:rsidR="00F147BA" w:rsidRPr="00B63F47" w:rsidTr="00E8227A">
        <w:trPr>
          <w:trHeight w:val="510"/>
          <w:jc w:val="center"/>
        </w:trPr>
        <w:tc>
          <w:tcPr>
            <w:tcW w:w="5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C561E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 xml:space="preserve">Visa piedāvātā tehnika tiek uzstādīta pasūtītāja telpās </w:t>
            </w:r>
            <w:r w:rsidR="00C561EA" w:rsidRPr="00B63F47">
              <w:rPr>
                <w:rFonts w:ascii="Times New Roman" w:hAnsi="Times New Roman"/>
                <w:lang w:eastAsia="lv-LV"/>
              </w:rPr>
              <w:t>Līvānos</w:t>
            </w:r>
            <w:r w:rsidRPr="00B63F47">
              <w:rPr>
                <w:rFonts w:ascii="Times New Roman" w:hAnsi="Times New Roman"/>
                <w:lang w:eastAsia="lv-LV"/>
              </w:rPr>
              <w:t xml:space="preserve"> (</w:t>
            </w:r>
            <w:r w:rsidR="00C561EA" w:rsidRPr="00B63F47">
              <w:rPr>
                <w:rFonts w:ascii="Times New Roman" w:hAnsi="Times New Roman"/>
                <w:lang w:eastAsia="lv-LV"/>
              </w:rPr>
              <w:t>Rīgas ielā 77</w:t>
            </w:r>
            <w:r w:rsidRPr="00B63F47">
              <w:rPr>
                <w:rFonts w:ascii="Times New Roman" w:hAnsi="Times New Roman"/>
                <w:lang w:eastAsia="lv-LV"/>
              </w:rPr>
              <w:t>)</w:t>
            </w:r>
            <w:r w:rsidR="00C561EA" w:rsidRPr="00B63F47">
              <w:rPr>
                <w:rFonts w:ascii="Times New Roman" w:hAnsi="Times New Roman"/>
                <w:lang w:eastAsia="lv-LV"/>
              </w:rPr>
              <w:t>,</w:t>
            </w:r>
            <w:r w:rsidRPr="00B63F47">
              <w:rPr>
                <w:rFonts w:ascii="Times New Roman" w:hAnsi="Times New Roman"/>
                <w:lang w:eastAsia="lv-LV"/>
              </w:rPr>
              <w:t xml:space="preserve"> pieslēgta datortīklam un </w:t>
            </w:r>
            <w:r w:rsidRPr="00B63F47">
              <w:rPr>
                <w:rFonts w:ascii="Times New Roman" w:hAnsi="Times New Roman"/>
                <w:lang w:eastAsia="lv-LV"/>
              </w:rPr>
              <w:lastRenderedPageBreak/>
              <w:t>sagatavota ekspluatācijai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lastRenderedPageBreak/>
              <w:t>Jā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F147BA" w:rsidRPr="00B63F47" w:rsidTr="00E8227A">
        <w:trPr>
          <w:trHeight w:val="1020"/>
          <w:jc w:val="center"/>
        </w:trPr>
        <w:tc>
          <w:tcPr>
            <w:tcW w:w="5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C561E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</w:rPr>
              <w:lastRenderedPageBreak/>
              <w:t xml:space="preserve">Komplektācijā jāiekļauj viss aprīkojums (kabeļi, montāžas sliedes, </w:t>
            </w:r>
            <w:proofErr w:type="spellStart"/>
            <w:r w:rsidRPr="00B63F47">
              <w:rPr>
                <w:rFonts w:ascii="Times New Roman" w:hAnsi="Times New Roman"/>
              </w:rPr>
              <w:t>utt</w:t>
            </w:r>
            <w:proofErr w:type="spellEnd"/>
            <w:r w:rsidRPr="00B63F47">
              <w:rPr>
                <w:rFonts w:ascii="Times New Roman" w:hAnsi="Times New Roman"/>
              </w:rPr>
              <w:t>.) uzstādīšanai Pasūtītāja esošajās statnēs, pieslēgšanai pie esošās tīkla un barošanas infrastruktūras, kā arī savstarpējai savienošanai (atbilstoši risinājuma vajadzībām)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Jā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F147BA" w:rsidRPr="00B63F47" w:rsidTr="00E8227A">
        <w:trPr>
          <w:trHeight w:val="510"/>
          <w:jc w:val="center"/>
        </w:trPr>
        <w:tc>
          <w:tcPr>
            <w:tcW w:w="5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C561E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</w:rPr>
              <w:t>Aparatūras uzstādīšanu jāveic piedāvātās aparatūras ražotāja sertificētiem speciālistiem piedāvātā ražotāja serveru un datu glabāšanas risinājumu jomā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Jā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C561EA" w:rsidRPr="00B63F47" w:rsidTr="00E8227A">
        <w:trPr>
          <w:trHeight w:val="510"/>
          <w:jc w:val="center"/>
        </w:trPr>
        <w:tc>
          <w:tcPr>
            <w:tcW w:w="5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1EA" w:rsidRPr="00B63F47" w:rsidRDefault="00C561EA" w:rsidP="00C561E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F47">
              <w:rPr>
                <w:rFonts w:ascii="Times New Roman" w:hAnsi="Times New Roman"/>
              </w:rPr>
              <w:t>virtualizācijas</w:t>
            </w:r>
            <w:proofErr w:type="spellEnd"/>
            <w:r w:rsidRPr="00B63F47">
              <w:rPr>
                <w:rFonts w:ascii="Times New Roman" w:hAnsi="Times New Roman"/>
              </w:rPr>
              <w:t xml:space="preserve"> risinājuma ieviešanu, migrācijas veikšanu no esošās IT infrastruktūras jārealizē </w:t>
            </w:r>
            <w:proofErr w:type="spellStart"/>
            <w:r w:rsidRPr="00B63F47">
              <w:rPr>
                <w:rFonts w:ascii="Times New Roman" w:hAnsi="Times New Roman"/>
              </w:rPr>
              <w:t>VMware</w:t>
            </w:r>
            <w:proofErr w:type="spellEnd"/>
            <w:r w:rsidRPr="00B63F47">
              <w:rPr>
                <w:rFonts w:ascii="Times New Roman" w:hAnsi="Times New Roman"/>
              </w:rPr>
              <w:t xml:space="preserve"> sertificētiem speciālistiem ar kvalifikācijas līmeni, kas ekvivalents vai augstāks par </w:t>
            </w:r>
            <w:proofErr w:type="spellStart"/>
            <w:r w:rsidRPr="00B63F47">
              <w:rPr>
                <w:rFonts w:ascii="Times New Roman" w:hAnsi="Times New Roman"/>
              </w:rPr>
              <w:t>VMware</w:t>
            </w:r>
            <w:proofErr w:type="spellEnd"/>
            <w:r w:rsidRPr="00B63F47">
              <w:rPr>
                <w:rFonts w:ascii="Times New Roman" w:hAnsi="Times New Roman"/>
              </w:rPr>
              <w:t xml:space="preserve"> </w:t>
            </w:r>
            <w:proofErr w:type="spellStart"/>
            <w:r w:rsidRPr="00B63F47">
              <w:rPr>
                <w:rFonts w:ascii="Times New Roman" w:hAnsi="Times New Roman"/>
              </w:rPr>
              <w:t>Certified</w:t>
            </w:r>
            <w:proofErr w:type="spellEnd"/>
            <w:r w:rsidRPr="00B63F47">
              <w:rPr>
                <w:rFonts w:ascii="Times New Roman" w:hAnsi="Times New Roman"/>
              </w:rPr>
              <w:t xml:space="preserve"> Professional (VCP5) un Microsoft sertificētiem speciālistiem kvalifikācijas līmeni, kas ekvivalents vai augstāks par Microsoft </w:t>
            </w:r>
            <w:proofErr w:type="spellStart"/>
            <w:r w:rsidRPr="00B63F47">
              <w:rPr>
                <w:rFonts w:ascii="Times New Roman" w:hAnsi="Times New Roman"/>
              </w:rPr>
              <w:t>Certified</w:t>
            </w:r>
            <w:proofErr w:type="spellEnd"/>
            <w:r w:rsidRPr="00B63F47">
              <w:rPr>
                <w:rFonts w:ascii="Times New Roman" w:hAnsi="Times New Roman"/>
              </w:rPr>
              <w:t xml:space="preserve"> IT Professional (MCITP) </w:t>
            </w:r>
            <w:proofErr w:type="spellStart"/>
            <w:r w:rsidRPr="00B63F47">
              <w:rPr>
                <w:rFonts w:ascii="Times New Roman" w:hAnsi="Times New Roman"/>
              </w:rPr>
              <w:t>Enterprise</w:t>
            </w:r>
            <w:proofErr w:type="spellEnd"/>
            <w:r w:rsidRPr="00B63F47">
              <w:rPr>
                <w:rFonts w:ascii="Times New Roman" w:hAnsi="Times New Roman"/>
              </w:rPr>
              <w:t xml:space="preserve"> Administrator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1EA" w:rsidRPr="00B63F47" w:rsidRDefault="00C561E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Jā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1EA" w:rsidRPr="00B63F47" w:rsidRDefault="00C561E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  <w:tr w:rsidR="00F147BA" w:rsidRPr="00B63F47" w:rsidTr="00E8227A">
        <w:trPr>
          <w:trHeight w:val="510"/>
          <w:jc w:val="center"/>
        </w:trPr>
        <w:tc>
          <w:tcPr>
            <w:tcW w:w="5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C561EA" w:rsidP="00C561EA">
            <w:pPr>
              <w:spacing w:after="0"/>
              <w:rPr>
                <w:rFonts w:ascii="Times New Roman" w:hAnsi="Times New Roman"/>
              </w:rPr>
            </w:pPr>
            <w:r w:rsidRPr="00B63F47">
              <w:rPr>
                <w:rFonts w:ascii="Times New Roman" w:hAnsi="Times New Roman"/>
              </w:rPr>
              <w:t xml:space="preserve">Jānodrošina 2 (divu) Pasūtītāja speciālistu apmācība vismaz 40 stundu apjomā, pēc </w:t>
            </w:r>
            <w:proofErr w:type="spellStart"/>
            <w:r w:rsidRPr="00B63F47">
              <w:rPr>
                <w:rFonts w:ascii="Times New Roman" w:hAnsi="Times New Roman"/>
              </w:rPr>
              <w:t>virtualizācijas</w:t>
            </w:r>
            <w:proofErr w:type="spellEnd"/>
            <w:r w:rsidRPr="00B63F47">
              <w:rPr>
                <w:rFonts w:ascii="Times New Roman" w:hAnsi="Times New Roman"/>
              </w:rPr>
              <w:t xml:space="preserve"> programmatūras ražotāja sertificētas programmas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7BA" w:rsidRPr="00B63F47" w:rsidRDefault="00F147BA" w:rsidP="00A865CA">
            <w:pPr>
              <w:rPr>
                <w:rFonts w:ascii="Times New Roman" w:hAnsi="Times New Roman"/>
                <w:lang w:eastAsia="lv-LV"/>
              </w:rPr>
            </w:pPr>
            <w:r w:rsidRPr="00B63F47">
              <w:rPr>
                <w:rFonts w:ascii="Times New Roman" w:hAnsi="Times New Roman"/>
                <w:lang w:eastAsia="lv-LV"/>
              </w:rPr>
              <w:t>Jā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7BA" w:rsidRPr="00B63F47" w:rsidRDefault="00F147BA" w:rsidP="00A865CA">
            <w:pPr>
              <w:snapToGrid w:val="0"/>
              <w:rPr>
                <w:rFonts w:ascii="Times New Roman" w:hAnsi="Times New Roman"/>
                <w:lang w:eastAsia="lv-LV"/>
              </w:rPr>
            </w:pPr>
          </w:p>
        </w:tc>
      </w:tr>
    </w:tbl>
    <w:p w:rsidR="00075EA3" w:rsidRPr="00B63F47" w:rsidRDefault="00075EA3">
      <w:pPr>
        <w:rPr>
          <w:rFonts w:ascii="Times New Roman" w:hAnsi="Times New Roman"/>
        </w:rPr>
      </w:pPr>
    </w:p>
    <w:sectPr w:rsidR="00075EA3" w:rsidRPr="00B63F47" w:rsidSect="00E8227A"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327D"/>
    <w:multiLevelType w:val="hybridMultilevel"/>
    <w:tmpl w:val="2A7C2372"/>
    <w:lvl w:ilvl="0" w:tplc="BB16BD50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20DAA"/>
    <w:multiLevelType w:val="hybridMultilevel"/>
    <w:tmpl w:val="C624F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5D"/>
    <w:rsid w:val="00075EA3"/>
    <w:rsid w:val="00432F4A"/>
    <w:rsid w:val="006D0E5D"/>
    <w:rsid w:val="00812F7E"/>
    <w:rsid w:val="00B63F47"/>
    <w:rsid w:val="00C526B0"/>
    <w:rsid w:val="00C561EA"/>
    <w:rsid w:val="00E8227A"/>
    <w:rsid w:val="00F1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5D"/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5D"/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3662</Words>
  <Characters>2088</Characters>
  <Application>Microsoft Office Word</Application>
  <DocSecurity>4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</dc:creator>
  <cp:lastModifiedBy>Karina Borisova</cp:lastModifiedBy>
  <cp:revision>2</cp:revision>
  <dcterms:created xsi:type="dcterms:W3CDTF">2012-11-02T12:09:00Z</dcterms:created>
  <dcterms:modified xsi:type="dcterms:W3CDTF">2012-11-02T12:09:00Z</dcterms:modified>
</cp:coreProperties>
</file>