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17" w:rsidRDefault="00876417" w:rsidP="00876417">
      <w:pPr>
        <w:jc w:val="center"/>
        <w:rPr>
          <w:b/>
          <w:bCs/>
        </w:rPr>
      </w:pPr>
      <w:r>
        <w:rPr>
          <w:b/>
          <w:bCs/>
        </w:rPr>
        <w:t xml:space="preserve">Ziņojums par </w:t>
      </w:r>
      <w:r w:rsidRPr="00876417">
        <w:rPr>
          <w:b/>
          <w:bCs/>
        </w:rPr>
        <w:t>lokālplānojuma Līvānu novada teritorijas plānojuma 2012. - 2024. gadam grozījumiem - Līvānu pilsēt</w:t>
      </w:r>
      <w:r>
        <w:rPr>
          <w:b/>
          <w:bCs/>
        </w:rPr>
        <w:t>as centra teritorijai redakcijas</w:t>
      </w:r>
      <w:r w:rsidRPr="00876417">
        <w:rPr>
          <w:b/>
          <w:bCs/>
        </w:rPr>
        <w:t xml:space="preserve"> 3.0</w:t>
      </w:r>
    </w:p>
    <w:p w:rsidR="00876417" w:rsidRPr="00876417" w:rsidRDefault="00876417" w:rsidP="00876417">
      <w:pPr>
        <w:jc w:val="center"/>
        <w:rPr>
          <w:b/>
          <w:bCs/>
        </w:rPr>
      </w:pPr>
      <w:r>
        <w:rPr>
          <w:b/>
          <w:bCs/>
        </w:rPr>
        <w:t>Publiskās apspriešanas rezultātiem</w:t>
      </w:r>
    </w:p>
    <w:p w:rsidR="00876417" w:rsidRDefault="00876417" w:rsidP="00876417">
      <w:pPr>
        <w:rPr>
          <w:bCs/>
        </w:rPr>
      </w:pPr>
    </w:p>
    <w:p w:rsidR="00876417" w:rsidRDefault="00876417" w:rsidP="00876417">
      <w:pPr>
        <w:rPr>
          <w:bCs/>
        </w:rPr>
      </w:pPr>
    </w:p>
    <w:p w:rsidR="00876417" w:rsidRPr="00876417" w:rsidRDefault="00876417" w:rsidP="00876417">
      <w:pPr>
        <w:rPr>
          <w:bCs/>
        </w:rPr>
      </w:pPr>
      <w:r w:rsidRPr="00876417">
        <w:rPr>
          <w:bCs/>
        </w:rPr>
        <w:t>“Lokālplānojuma Līvānu novada teritorijas plānojuma 2012. - 2024.gadam grozījumiem – Līvānu pilsētas centra teritorijai” 3.0 redakcija (turpmāk – Lokālplānojums) tika nodota publiskajai apspriešanai ar Līvānu novada pašvaldības domes 2023. gada 26. janvāra lēmumu Nr.1-8 „Par lokālplānojuma Līvānu novada teritorijas plānojuma 2012. - 2024. gadam grozījumiem - Līvānu pilsētas centra teritorijai pilnveidotās redakcijas nodošanu publiskajai apspriešanai un institūciju atzinumu saņemšanai”.</w:t>
      </w:r>
    </w:p>
    <w:p w:rsidR="00876417" w:rsidRPr="00876417" w:rsidRDefault="00876417" w:rsidP="00876417">
      <w:pPr>
        <w:rPr>
          <w:bCs/>
        </w:rPr>
      </w:pPr>
    </w:p>
    <w:p w:rsidR="00876417" w:rsidRPr="00876417" w:rsidRDefault="00876417" w:rsidP="00876417">
      <w:pPr>
        <w:rPr>
          <w:bCs/>
        </w:rPr>
      </w:pPr>
      <w:r w:rsidRPr="00876417">
        <w:rPr>
          <w:bCs/>
        </w:rPr>
        <w:t>Publiskā apspriešana norisinājās no 2023. gada 17. februāra līdz 18. martam.</w:t>
      </w:r>
    </w:p>
    <w:p w:rsidR="00876417" w:rsidRPr="00876417" w:rsidRDefault="00876417" w:rsidP="00876417">
      <w:pPr>
        <w:rPr>
          <w:bCs/>
        </w:rPr>
      </w:pPr>
    </w:p>
    <w:p w:rsidR="00876417" w:rsidRPr="00876417" w:rsidRDefault="00876417" w:rsidP="00876417">
      <w:pPr>
        <w:rPr>
          <w:bCs/>
        </w:rPr>
      </w:pPr>
      <w:r w:rsidRPr="00876417">
        <w:rPr>
          <w:bCs/>
        </w:rPr>
        <w:t>Apspriešanas laikā ir saņemti pieci priekšlikumi, tostarp četri no fiziskām personām un viens no juridiskas personas. Viens no priekšlikums iesniegts par nekustamo īpašumu, kas atrodas ārpus lokālplānojuma, 2 priekšlikumi iesniegti par funkcionālā zonējuma maiņu fiziskai personai piederošam nekustamajam īpašumam Stacijas ielas 12 un viens priekšlikums par gājēju ceļa izveidi. Minētie priekšlikumi neattiecas uz lokālplānojuma izstrādes mērķi un tiek nodoti turpmākai izvērtēšanai un iekļaušanai izstrādes stadijā esošajā Līvānu novada teritorijas plānojumā (uzsākts ar 24.11.2022. domes lēmums Nr. Nr. 21-10). Viens priekšlikums (SIA “</w:t>
      </w:r>
      <w:proofErr w:type="spellStart"/>
      <w:r w:rsidRPr="00876417">
        <w:rPr>
          <w:bCs/>
        </w:rPr>
        <w:t>Joker</w:t>
      </w:r>
      <w:proofErr w:type="spellEnd"/>
      <w:r w:rsidRPr="00876417">
        <w:rPr>
          <w:bCs/>
        </w:rPr>
        <w:t xml:space="preserve">”) ir iesniegts ar iebildumiem pret azartspēļu organizēšanas vietu aizliegumu, ir izvērtēts un noraidīts, sagatavojot pamatojumu. </w:t>
      </w:r>
    </w:p>
    <w:p w:rsidR="00876417" w:rsidRPr="00876417" w:rsidRDefault="00876417" w:rsidP="00876417">
      <w:pPr>
        <w:rPr>
          <w:bCs/>
        </w:rPr>
      </w:pPr>
    </w:p>
    <w:p w:rsidR="00876417" w:rsidRPr="00876417" w:rsidRDefault="00876417" w:rsidP="00876417">
      <w:pPr>
        <w:rPr>
          <w:bCs/>
        </w:rPr>
      </w:pPr>
      <w:r w:rsidRPr="00876417">
        <w:rPr>
          <w:bCs/>
        </w:rPr>
        <w:t xml:space="preserve">Publiskās apspriešanas sanāksme notika 2023. gada 7. martā plkst. 17.00 Rīgas ielā 105, Līvānos Līvānu novada kultūras centrā, mazajā zālē </w:t>
      </w:r>
      <w:proofErr w:type="spellStart"/>
      <w:r w:rsidRPr="00876417">
        <w:rPr>
          <w:bCs/>
        </w:rPr>
        <w:t>hibrīdrežīmā</w:t>
      </w:r>
      <w:proofErr w:type="spellEnd"/>
      <w:r w:rsidRPr="00876417">
        <w:rPr>
          <w:bCs/>
        </w:rPr>
        <w:t xml:space="preserve">, t.i. tā notika klātienē, </w:t>
      </w:r>
      <w:r>
        <w:rPr>
          <w:bCs/>
        </w:rPr>
        <w:t xml:space="preserve">piedaloties 14 iedzīvotājiem, </w:t>
      </w:r>
      <w:r w:rsidRPr="00876417">
        <w:rPr>
          <w:bCs/>
        </w:rPr>
        <w:t>kā arī tika translēta Līvānu novada pašvaldības mājas lapā (</w:t>
      </w:r>
      <w:hyperlink r:id="rId6" w:tgtFrame="_blank" w:history="1">
        <w:r w:rsidRPr="00876417">
          <w:rPr>
            <w:rStyle w:val="Hyperlink"/>
            <w:bCs/>
          </w:rPr>
          <w:t>https://ieej.lv/x7WmI</w:t>
        </w:r>
      </w:hyperlink>
      <w:r w:rsidRPr="00876417">
        <w:rPr>
          <w:bCs/>
        </w:rPr>
        <w:t>)</w:t>
      </w:r>
      <w:r>
        <w:rPr>
          <w:bCs/>
        </w:rPr>
        <w:t>, piedaloties sešiem dalībniekiem</w:t>
      </w:r>
      <w:r w:rsidRPr="00876417">
        <w:rPr>
          <w:bCs/>
        </w:rPr>
        <w:t xml:space="preserve">. </w:t>
      </w:r>
    </w:p>
    <w:p w:rsidR="00876417" w:rsidRPr="00876417" w:rsidRDefault="00876417" w:rsidP="00876417">
      <w:pPr>
        <w:rPr>
          <w:bCs/>
        </w:rPr>
      </w:pPr>
      <w:r w:rsidRPr="00876417">
        <w:rPr>
          <w:bCs/>
        </w:rPr>
        <w:t xml:space="preserve"> </w:t>
      </w:r>
    </w:p>
    <w:p w:rsidR="00876417" w:rsidRPr="00876417" w:rsidRDefault="00876417" w:rsidP="00876417">
      <w:pPr>
        <w:rPr>
          <w:bCs/>
        </w:rPr>
      </w:pPr>
      <w:r w:rsidRPr="00876417">
        <w:rPr>
          <w:bCs/>
        </w:rPr>
        <w:t>Lokālplānojuma darba uzdevuma</w:t>
      </w:r>
      <w:r w:rsidRPr="00876417">
        <w:rPr>
          <w:bCs/>
          <w:vertAlign w:val="superscript"/>
        </w:rPr>
        <w:footnoteReference w:id="1"/>
      </w:r>
      <w:r w:rsidRPr="00876417">
        <w:rPr>
          <w:bCs/>
        </w:rPr>
        <w:t xml:space="preserve"> 8. punktā ir minētas institūcijas, kurām pieprasāmi nosacījumi lokālplānojuma izstrādei. Nosacījumi ir pieprasīti uzsākot Lokālplānojuma izstrādi jeb 2020. gadā. Institūciju atzinumi tika pieprasīti par katru Lokālplānojuma izstrādāto redakciju. Visas institūcijas ir sniegušas pozitīvus atzinumus vai norādījušas, ka atzinumu nav nepieciešams sniegt, jo tās nav sniegušas nosacījumus. Tādēļ par redakciju 3.0 institūcijas tika informētas ar piezīmi, ka, ja institūcija uzskata par nepieciešamu, tā var sniegt atzinumu, kā to paredz Ministru kabineta 2014. gada 14. oktobra noteikumu Nr. 628 „Noteikumi par pašvaldību teritorijas attīstības plānošanas dokumentiem” 56.3. punkts. Tikai Nacionālā kultūras mantojuma pārvalde un Vides valsts dienests ir atbildējušas uz vēstuli par redakciju 3.0. Nacionālā kultūras mantojuma pārvalde atkārtoti norāda, ka atzinums nav nepieciešams. Vides valsts dienests vērš uzmanību, ka lokālplānojuma teritorijā jāievēro atbilstoši normatīvo aktu hierarhijai pārākā Aizsargjoslu likuma 37. panta pirmās daļas 4. punktā noteiktās prasības applūstošajās teritorijās, kuras lokālplānojuma izstrādes laikā ir aktualizējusi VSIA ,,Latvijas vides, ģeoloģijas un meteoroloģijas centrs”.</w:t>
      </w:r>
    </w:p>
    <w:p w:rsidR="00876417" w:rsidRPr="00876417" w:rsidRDefault="00876417" w:rsidP="00876417">
      <w:pPr>
        <w:rPr>
          <w:bCs/>
        </w:rPr>
      </w:pPr>
    </w:p>
    <w:p w:rsidR="00876417" w:rsidRPr="00876417" w:rsidRDefault="00876417" w:rsidP="00876417">
      <w:pPr>
        <w:rPr>
          <w:bCs/>
        </w:rPr>
      </w:pPr>
      <w:r w:rsidRPr="00876417">
        <w:rPr>
          <w:bCs/>
        </w:rPr>
        <w:lastRenderedPageBreak/>
        <w:t>Izvērtējot personu priekšlikumus, Lokālplānojum</w:t>
      </w:r>
      <w:bookmarkStart w:id="0" w:name="_GoBack"/>
      <w:bookmarkEnd w:id="0"/>
      <w:r w:rsidRPr="00876417">
        <w:rPr>
          <w:bCs/>
        </w:rPr>
        <w:t>ā nav nepieciešams veikt grozījumus.</w:t>
      </w:r>
    </w:p>
    <w:p w:rsidR="00876417" w:rsidRPr="00876417" w:rsidRDefault="00876417" w:rsidP="00876417">
      <w:pPr>
        <w:rPr>
          <w:bCs/>
        </w:rPr>
      </w:pPr>
      <w:r w:rsidRPr="00876417">
        <w:rPr>
          <w:bCs/>
        </w:rPr>
        <w:t>Atbilstoši Vides valsts dienesta aicinājumam Paskaidrojuma raksta 6. nodaļa “Apgrūtinājumi” ir papildināta, vēršot uzmanību uz aktuālāku applūstošo teritoriju datu pieejamību VSIA ,,Latvijas vides, ģeoloģijas un meteoroloģijas centrs” datu bāzē un skaidrojot, ka Lokālplānojumā nav attēlota aktualizētā applūstošā teritorija, lai neveiktu Līvānu novada teritorijas plānojuma 2012.-2024. gadam grozījumus apbūves zonējumā un ielu tīklā, kas ir ārpus domes apstiprinātā Lokālplānojuma uzdevuma un jārisina izstrādes stadijā esošajā jaunajā Līvānu novada teritorijas plānojumā. Paskaidrojuma raksta 2. nodaļa “Lokālplānojuma sastāvs un izstrādes process” ir papildināta ar skaidrojošu tekstu par Lokālplānojuma procesā sagatavotajiem ziņojumiem.</w:t>
      </w:r>
    </w:p>
    <w:p w:rsidR="00876417" w:rsidRPr="00876417" w:rsidRDefault="00876417" w:rsidP="00876417">
      <w:pPr>
        <w:rPr>
          <w:bCs/>
        </w:rPr>
      </w:pPr>
    </w:p>
    <w:p w:rsidR="00876417" w:rsidRPr="00876417" w:rsidRDefault="00876417" w:rsidP="00876417">
      <w:r w:rsidRPr="00876417">
        <w:t>Norādīto papildinājumu rezultātā netiek mainīti lokālplānojuma risinājumi, nav nepieciešama lokālplānojuma pilnveidošana, jaunas redakcijas izstrāde un atkārtota publiskā apspriešana. Lokālplānojums ar redakcionālo kļūdu labojumu ir virzāms Domes lēmuma pieņemšanai par lokālplānojuma apstiprināšanu.</w:t>
      </w:r>
    </w:p>
    <w:p w:rsidR="00876417" w:rsidRPr="00876417" w:rsidRDefault="00876417" w:rsidP="00876417"/>
    <w:p w:rsidR="00876417" w:rsidRPr="00876417" w:rsidRDefault="00876417" w:rsidP="00876417"/>
    <w:p w:rsidR="00876417" w:rsidRPr="00876417" w:rsidRDefault="00876417" w:rsidP="00876417">
      <w:r w:rsidRPr="00876417">
        <w:t>2023. gada 19. aprīlī, Līvānos,</w:t>
      </w:r>
    </w:p>
    <w:p w:rsidR="00876417" w:rsidRPr="00876417" w:rsidRDefault="00876417" w:rsidP="00876417"/>
    <w:p w:rsidR="00876417" w:rsidRPr="00876417" w:rsidRDefault="00876417" w:rsidP="00876417">
      <w:r w:rsidRPr="00876417">
        <w:t>Lokālplānojuma izstrādes vadītāja Jeļena Hnikina</w:t>
      </w:r>
    </w:p>
    <w:p w:rsidR="002E1703" w:rsidRDefault="002E1703"/>
    <w:sectPr w:rsidR="002E17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36" w:rsidRDefault="00450636" w:rsidP="00876417">
      <w:r>
        <w:separator/>
      </w:r>
    </w:p>
  </w:endnote>
  <w:endnote w:type="continuationSeparator" w:id="0">
    <w:p w:rsidR="00450636" w:rsidRDefault="00450636" w:rsidP="0087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36" w:rsidRDefault="00450636" w:rsidP="00876417">
      <w:r>
        <w:separator/>
      </w:r>
    </w:p>
  </w:footnote>
  <w:footnote w:type="continuationSeparator" w:id="0">
    <w:p w:rsidR="00450636" w:rsidRDefault="00450636" w:rsidP="00876417">
      <w:r>
        <w:continuationSeparator/>
      </w:r>
    </w:p>
  </w:footnote>
  <w:footnote w:id="1">
    <w:p w:rsidR="00876417" w:rsidRDefault="00876417" w:rsidP="00876417">
      <w:pPr>
        <w:pStyle w:val="FootnoteText"/>
      </w:pPr>
      <w:r>
        <w:rPr>
          <w:rStyle w:val="FootnoteReference"/>
        </w:rPr>
        <w:footnoteRef/>
      </w:r>
      <w:r>
        <w:t xml:space="preserve"> Apstiprināts ar Līvānu novada pašvaldības domes </w:t>
      </w:r>
      <w:r w:rsidRPr="00BF3DAD">
        <w:t>2022. gada 27. janvāra lēmumu N. 2-11 „Par lokālplānojumu Līvānu novada teritorijas plānojuma 2012.-2024.gadam grozījumiem”</w:t>
      </w:r>
      <w:r>
        <w:t>; grozījumi 2022.06.30. ar lēmumu Nr.11-30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17"/>
    <w:rsid w:val="002E1703"/>
    <w:rsid w:val="0037250A"/>
    <w:rsid w:val="004104A4"/>
    <w:rsid w:val="00450636"/>
    <w:rsid w:val="005B69F8"/>
    <w:rsid w:val="00740266"/>
    <w:rsid w:val="007B1AF9"/>
    <w:rsid w:val="00876417"/>
    <w:rsid w:val="00BA2D60"/>
    <w:rsid w:val="00DB0F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82486-33AB-460E-B6DA-1F566CC3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17"/>
    <w:pPr>
      <w:spacing w:after="0"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6417"/>
    <w:rPr>
      <w:sz w:val="20"/>
      <w:szCs w:val="20"/>
    </w:rPr>
  </w:style>
  <w:style w:type="character" w:customStyle="1" w:styleId="FootnoteTextChar">
    <w:name w:val="Footnote Text Char"/>
    <w:basedOn w:val="DefaultParagraphFont"/>
    <w:link w:val="FootnoteText"/>
    <w:uiPriority w:val="99"/>
    <w:semiHidden/>
    <w:rsid w:val="00876417"/>
    <w:rPr>
      <w:rFonts w:ascii="Times New Roman" w:hAnsi="Times New Roman"/>
      <w:sz w:val="20"/>
      <w:szCs w:val="20"/>
    </w:rPr>
  </w:style>
  <w:style w:type="character" w:styleId="FootnoteReference">
    <w:name w:val="footnote reference"/>
    <w:basedOn w:val="DefaultParagraphFont"/>
    <w:uiPriority w:val="99"/>
    <w:semiHidden/>
    <w:unhideWhenUsed/>
    <w:qFormat/>
    <w:rsid w:val="00876417"/>
    <w:rPr>
      <w:vertAlign w:val="superscript"/>
    </w:rPr>
  </w:style>
  <w:style w:type="character" w:styleId="Hyperlink">
    <w:name w:val="Hyperlink"/>
    <w:basedOn w:val="DefaultParagraphFont"/>
    <w:uiPriority w:val="99"/>
    <w:unhideWhenUsed/>
    <w:rsid w:val="00876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j.lv/x7Wm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2782</Words>
  <Characters>1586</Characters>
  <Application>Microsoft Office Word</Application>
  <DocSecurity>0</DocSecurity>
  <Lines>13</Lines>
  <Paragraphs>8</Paragraphs>
  <ScaleCrop>false</ScaleCrop>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2023-04-19T09:00:00Z</dcterms:created>
  <dcterms:modified xsi:type="dcterms:W3CDTF">2023-04-19T09:02:00Z</dcterms:modified>
</cp:coreProperties>
</file>