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9C" w:rsidRPr="00F34871" w:rsidRDefault="00EA4D9C" w:rsidP="00EA4D9C">
      <w:pPr>
        <w:rPr>
          <w:sz w:val="22"/>
          <w:szCs w:val="22"/>
          <w:lang w:val="de-DE"/>
        </w:rPr>
      </w:pPr>
    </w:p>
    <w:p w:rsidR="00EA4D9C" w:rsidRPr="00F34871" w:rsidRDefault="00EA4D9C" w:rsidP="00EA4D9C">
      <w:pPr>
        <w:jc w:val="center"/>
        <w:rPr>
          <w:b/>
          <w:sz w:val="22"/>
          <w:szCs w:val="22"/>
          <w:lang w:val="lv-LV"/>
        </w:rPr>
      </w:pPr>
      <w:r w:rsidRPr="00F34871">
        <w:rPr>
          <w:b/>
          <w:sz w:val="22"/>
          <w:szCs w:val="22"/>
          <w:lang w:val="lv-LV"/>
        </w:rPr>
        <w:t xml:space="preserve">Piegādes līgums </w:t>
      </w:r>
      <w:proofErr w:type="spellStart"/>
      <w:r w:rsidRPr="00F34871">
        <w:rPr>
          <w:b/>
          <w:sz w:val="22"/>
          <w:szCs w:val="22"/>
          <w:lang w:val="lv-LV"/>
        </w:rPr>
        <w:t>Nr</w:t>
      </w:r>
      <w:proofErr w:type="spellEnd"/>
      <w:r w:rsidRPr="00F34871">
        <w:rPr>
          <w:b/>
          <w:sz w:val="22"/>
          <w:szCs w:val="22"/>
          <w:lang w:val="lv-LV"/>
        </w:rPr>
        <w:t>.</w:t>
      </w:r>
      <w:r w:rsidRPr="00EA4D9C">
        <w:t xml:space="preserve"> </w:t>
      </w:r>
      <w:r w:rsidRPr="00EA4D9C">
        <w:rPr>
          <w:b/>
          <w:sz w:val="22"/>
          <w:szCs w:val="22"/>
          <w:lang w:val="lv-LV"/>
        </w:rPr>
        <w:t>LND/2-13.1.2/14/415</w:t>
      </w:r>
    </w:p>
    <w:p w:rsidR="00EA4D9C" w:rsidRDefault="00EA4D9C" w:rsidP="00EA4D9C">
      <w:pPr>
        <w:jc w:val="center"/>
        <w:rPr>
          <w:b/>
          <w:sz w:val="22"/>
          <w:szCs w:val="22"/>
          <w:lang w:val="lv-LV"/>
        </w:rPr>
      </w:pPr>
    </w:p>
    <w:p w:rsidR="00EA4D9C" w:rsidRPr="00F34871" w:rsidRDefault="00EA4D9C" w:rsidP="00EA4D9C">
      <w:pPr>
        <w:jc w:val="both"/>
        <w:rPr>
          <w:sz w:val="22"/>
          <w:szCs w:val="22"/>
          <w:lang w:val="lv-LV"/>
        </w:rPr>
      </w:pPr>
    </w:p>
    <w:p w:rsidR="00EA4D9C" w:rsidRPr="00F34871" w:rsidRDefault="00EA4D9C" w:rsidP="00EA4D9C">
      <w:pPr>
        <w:rPr>
          <w:sz w:val="22"/>
          <w:szCs w:val="22"/>
          <w:lang w:val="lv-LV"/>
        </w:rPr>
      </w:pPr>
      <w:r w:rsidRPr="00F34871">
        <w:rPr>
          <w:sz w:val="22"/>
          <w:szCs w:val="22"/>
          <w:lang w:val="lv-LV"/>
        </w:rPr>
        <w:t xml:space="preserve">Līvānos,                                                                                        </w:t>
      </w:r>
      <w:r>
        <w:rPr>
          <w:sz w:val="22"/>
          <w:szCs w:val="22"/>
          <w:lang w:val="lv-LV"/>
        </w:rPr>
        <w:t xml:space="preserve">        </w:t>
      </w:r>
      <w:r w:rsidR="0088075D">
        <w:rPr>
          <w:sz w:val="22"/>
          <w:szCs w:val="22"/>
          <w:lang w:val="lv-LV"/>
        </w:rPr>
        <w:t xml:space="preserve">               </w:t>
      </w:r>
      <w:r w:rsidR="00774A96">
        <w:rPr>
          <w:sz w:val="22"/>
          <w:szCs w:val="22"/>
          <w:lang w:val="lv-LV"/>
        </w:rPr>
        <w:t>2014. gada  3.novembrī</w:t>
      </w:r>
    </w:p>
    <w:p w:rsidR="00EA4D9C" w:rsidRPr="00F34871" w:rsidRDefault="00EA4D9C" w:rsidP="00EA4D9C">
      <w:pPr>
        <w:jc w:val="both"/>
        <w:rPr>
          <w:b/>
          <w:sz w:val="22"/>
          <w:szCs w:val="22"/>
          <w:lang w:val="lv-LV"/>
        </w:rPr>
      </w:pPr>
    </w:p>
    <w:p w:rsidR="00EA4D9C" w:rsidRPr="00F34871" w:rsidRDefault="00EA4D9C" w:rsidP="00EA4D9C">
      <w:pPr>
        <w:jc w:val="both"/>
        <w:rPr>
          <w:b/>
          <w:sz w:val="22"/>
          <w:szCs w:val="22"/>
          <w:lang w:val="lv-LV"/>
        </w:rPr>
      </w:pPr>
    </w:p>
    <w:p w:rsidR="00EA4D9C" w:rsidRPr="0088075D" w:rsidRDefault="00EA4D9C" w:rsidP="0065355B">
      <w:pPr>
        <w:ind w:firstLine="720"/>
        <w:jc w:val="both"/>
        <w:rPr>
          <w:sz w:val="22"/>
          <w:szCs w:val="22"/>
          <w:lang w:val="lv-LV"/>
        </w:rPr>
      </w:pPr>
      <w:r w:rsidRPr="0088075D">
        <w:rPr>
          <w:b/>
          <w:sz w:val="22"/>
          <w:szCs w:val="22"/>
          <w:lang w:val="lv-LV"/>
        </w:rPr>
        <w:t>Līvānu novada dome</w:t>
      </w:r>
      <w:r w:rsidRPr="0088075D">
        <w:rPr>
          <w:sz w:val="22"/>
          <w:szCs w:val="22"/>
          <w:lang w:val="lv-LV"/>
        </w:rPr>
        <w:t xml:space="preserve">, Rīgas iela 77, Līvāni, </w:t>
      </w:r>
      <w:proofErr w:type="spellStart"/>
      <w:r w:rsidRPr="0088075D">
        <w:rPr>
          <w:sz w:val="22"/>
          <w:szCs w:val="22"/>
          <w:lang w:val="lv-LV"/>
        </w:rPr>
        <w:t>reģ</w:t>
      </w:r>
      <w:proofErr w:type="spellEnd"/>
      <w:r w:rsidRPr="0088075D">
        <w:rPr>
          <w:sz w:val="22"/>
          <w:szCs w:val="22"/>
          <w:lang w:val="lv-LV"/>
        </w:rPr>
        <w:t xml:space="preserve">. </w:t>
      </w:r>
      <w:proofErr w:type="spellStart"/>
      <w:r w:rsidRPr="0088075D">
        <w:rPr>
          <w:sz w:val="22"/>
          <w:szCs w:val="22"/>
          <w:lang w:val="lv-LV"/>
        </w:rPr>
        <w:t>Nr</w:t>
      </w:r>
      <w:proofErr w:type="spellEnd"/>
      <w:r w:rsidRPr="0088075D">
        <w:rPr>
          <w:sz w:val="22"/>
          <w:szCs w:val="22"/>
          <w:lang w:val="lv-LV"/>
        </w:rPr>
        <w:t xml:space="preserve">. 90000065595, tās izpilddirektora Ulda </w:t>
      </w:r>
      <w:proofErr w:type="spellStart"/>
      <w:r w:rsidRPr="0088075D">
        <w:rPr>
          <w:sz w:val="22"/>
          <w:szCs w:val="22"/>
          <w:lang w:val="lv-LV"/>
        </w:rPr>
        <w:t>Skreivera</w:t>
      </w:r>
      <w:proofErr w:type="spellEnd"/>
      <w:r w:rsidRPr="0088075D">
        <w:rPr>
          <w:sz w:val="22"/>
          <w:szCs w:val="22"/>
          <w:lang w:val="lv-LV"/>
        </w:rPr>
        <w:t xml:space="preserve"> personā, kurš rīkojas saskaņā ar domes nolikumu, tālāk, turpmāk tekstā saukts – </w:t>
      </w:r>
      <w:r w:rsidRPr="0088075D">
        <w:rPr>
          <w:b/>
          <w:sz w:val="22"/>
          <w:szCs w:val="22"/>
          <w:lang w:val="lv-LV"/>
        </w:rPr>
        <w:t>“PIRCĒJS”</w:t>
      </w:r>
      <w:r w:rsidRPr="0088075D">
        <w:rPr>
          <w:sz w:val="22"/>
          <w:szCs w:val="22"/>
          <w:lang w:val="lv-LV"/>
        </w:rPr>
        <w:t xml:space="preserve">, un </w:t>
      </w:r>
      <w:r w:rsidR="00774A96" w:rsidRPr="0088075D">
        <w:rPr>
          <w:b/>
          <w:bCs/>
          <w:sz w:val="22"/>
          <w:szCs w:val="22"/>
          <w:lang w:val="lv-LV"/>
        </w:rPr>
        <w:t>SIA „Rēzeknes gaļas kombināts”</w:t>
      </w:r>
      <w:r w:rsidRPr="0088075D">
        <w:rPr>
          <w:b/>
          <w:bCs/>
          <w:sz w:val="22"/>
          <w:szCs w:val="22"/>
          <w:lang w:val="lv-LV"/>
        </w:rPr>
        <w:t xml:space="preserve">, </w:t>
      </w:r>
      <w:r w:rsidRPr="0088075D">
        <w:rPr>
          <w:sz w:val="22"/>
          <w:szCs w:val="22"/>
          <w:lang w:val="lv-LV"/>
        </w:rPr>
        <w:t>reģ</w:t>
      </w:r>
      <w:r w:rsidR="00774A96" w:rsidRPr="0088075D">
        <w:rPr>
          <w:sz w:val="22"/>
          <w:szCs w:val="22"/>
          <w:lang w:val="lv-LV"/>
        </w:rPr>
        <w:t xml:space="preserve">istrācijas </w:t>
      </w:r>
      <w:proofErr w:type="spellStart"/>
      <w:r w:rsidR="00774A96" w:rsidRPr="0088075D">
        <w:rPr>
          <w:sz w:val="22"/>
          <w:szCs w:val="22"/>
          <w:lang w:val="lv-LV"/>
        </w:rPr>
        <w:t>Nr</w:t>
      </w:r>
      <w:proofErr w:type="spellEnd"/>
      <w:r w:rsidR="00774A96" w:rsidRPr="0088075D">
        <w:rPr>
          <w:sz w:val="22"/>
          <w:szCs w:val="22"/>
          <w:lang w:val="lv-LV"/>
        </w:rPr>
        <w:t>. 42403012397</w:t>
      </w:r>
      <w:r w:rsidRPr="0088075D">
        <w:rPr>
          <w:sz w:val="22"/>
          <w:szCs w:val="22"/>
          <w:lang w:val="lv-LV"/>
        </w:rPr>
        <w:t>,</w:t>
      </w:r>
      <w:r w:rsidR="00774A96" w:rsidRPr="0088075D">
        <w:rPr>
          <w:sz w:val="22"/>
          <w:szCs w:val="22"/>
          <w:lang w:val="lv-LV"/>
        </w:rPr>
        <w:t xml:space="preserve"> tās valdes priekšsēdētāja Vladimira </w:t>
      </w:r>
      <w:proofErr w:type="spellStart"/>
      <w:r w:rsidR="00774A96" w:rsidRPr="0088075D">
        <w:rPr>
          <w:sz w:val="22"/>
          <w:szCs w:val="22"/>
          <w:lang w:val="lv-LV"/>
        </w:rPr>
        <w:t>Jegorčenko</w:t>
      </w:r>
      <w:proofErr w:type="spellEnd"/>
      <w:r w:rsidRPr="0088075D">
        <w:rPr>
          <w:sz w:val="22"/>
          <w:szCs w:val="22"/>
          <w:lang w:val="lv-LV"/>
        </w:rPr>
        <w:t xml:space="preserve"> </w:t>
      </w:r>
      <w:r w:rsidR="00774A96" w:rsidRPr="0088075D">
        <w:rPr>
          <w:sz w:val="22"/>
          <w:szCs w:val="22"/>
          <w:lang w:val="lv-LV"/>
        </w:rPr>
        <w:t>personā, kurš darbojas uz statūtu</w:t>
      </w:r>
      <w:r w:rsidRPr="0088075D">
        <w:rPr>
          <w:sz w:val="22"/>
          <w:szCs w:val="22"/>
          <w:lang w:val="lv-LV"/>
        </w:rPr>
        <w:t xml:space="preserve"> pamata, turpmāk tekstā saukts </w:t>
      </w:r>
      <w:r w:rsidRPr="0088075D">
        <w:rPr>
          <w:b/>
          <w:sz w:val="22"/>
          <w:szCs w:val="22"/>
          <w:lang w:val="lv-LV"/>
        </w:rPr>
        <w:t>“PIEGĀDĀTĀJS”</w:t>
      </w:r>
      <w:r w:rsidRPr="0088075D">
        <w:rPr>
          <w:b/>
          <w:bCs/>
          <w:sz w:val="22"/>
          <w:szCs w:val="22"/>
          <w:lang w:val="lv-LV"/>
        </w:rPr>
        <w:t xml:space="preserve"> </w:t>
      </w:r>
      <w:r w:rsidRPr="0088075D">
        <w:rPr>
          <w:sz w:val="22"/>
          <w:szCs w:val="22"/>
          <w:lang w:val="lv-LV"/>
        </w:rPr>
        <w:t xml:space="preserve">(PĀRDEVĒJS un PIRCĒJS, kopā tekstā saukti – </w:t>
      </w:r>
      <w:r w:rsidRPr="0088075D">
        <w:rPr>
          <w:b/>
          <w:bCs/>
          <w:sz w:val="22"/>
          <w:szCs w:val="22"/>
          <w:lang w:val="lv-LV"/>
        </w:rPr>
        <w:t>“</w:t>
      </w:r>
      <w:r w:rsidRPr="0088075D">
        <w:rPr>
          <w:b/>
          <w:sz w:val="22"/>
          <w:szCs w:val="22"/>
          <w:lang w:val="lv-LV"/>
        </w:rPr>
        <w:t>PUSES”</w:t>
      </w:r>
      <w:r w:rsidRPr="0088075D">
        <w:rPr>
          <w:sz w:val="22"/>
          <w:szCs w:val="22"/>
          <w:lang w:val="lv-LV"/>
        </w:rPr>
        <w:t>),</w:t>
      </w:r>
    </w:p>
    <w:p w:rsidR="00EA4D9C" w:rsidRPr="0088075D" w:rsidRDefault="00EA4D9C" w:rsidP="00EA4D9C">
      <w:pPr>
        <w:jc w:val="both"/>
        <w:rPr>
          <w:sz w:val="22"/>
          <w:szCs w:val="22"/>
          <w:lang w:val="lv-LV"/>
        </w:rPr>
      </w:pPr>
      <w:r w:rsidRPr="0088075D">
        <w:rPr>
          <w:sz w:val="22"/>
          <w:szCs w:val="22"/>
          <w:lang w:val="lv-LV"/>
        </w:rPr>
        <w:t xml:space="preserve">Atbilstoši iepirkuma </w:t>
      </w:r>
      <w:r w:rsidRPr="0088075D">
        <w:rPr>
          <w:b/>
          <w:sz w:val="22"/>
          <w:szCs w:val="22"/>
          <w:lang w:val="lv-LV"/>
        </w:rPr>
        <w:t>„</w:t>
      </w:r>
      <w:r w:rsidRPr="0088075D">
        <w:rPr>
          <w:b/>
          <w:bCs/>
          <w:sz w:val="22"/>
          <w:szCs w:val="22"/>
          <w:lang w:val="lv-LV"/>
        </w:rPr>
        <w:t>Gaļas un gaļas produktu iegāde pirmsskolas izglītības iestādes „Rūķīši</w:t>
      </w:r>
      <w:r w:rsidRPr="0088075D">
        <w:rPr>
          <w:b/>
          <w:sz w:val="22"/>
          <w:szCs w:val="22"/>
          <w:lang w:val="lv-LV"/>
        </w:rPr>
        <w:t>” vajadzībām”</w:t>
      </w:r>
      <w:r w:rsidRPr="0088075D">
        <w:rPr>
          <w:sz w:val="22"/>
          <w:szCs w:val="22"/>
          <w:lang w:val="lv-LV"/>
        </w:rPr>
        <w:t xml:space="preserve">, identifikācijas </w:t>
      </w:r>
      <w:proofErr w:type="spellStart"/>
      <w:r w:rsidRPr="0088075D">
        <w:rPr>
          <w:sz w:val="22"/>
          <w:szCs w:val="22"/>
          <w:lang w:val="lv-LV"/>
        </w:rPr>
        <w:t>Nr</w:t>
      </w:r>
      <w:proofErr w:type="spellEnd"/>
      <w:r w:rsidRPr="0088075D">
        <w:rPr>
          <w:sz w:val="22"/>
          <w:szCs w:val="22"/>
          <w:lang w:val="lv-LV"/>
        </w:rPr>
        <w:t>. LND 2014/44 noteikumiem, izsakot savu brīvi radušos gribu, bez maldiem un viltus, noslēdza PUSĒM un to saistību tiesību pārņēmējiem saistošu  līgumu (turpmāk tekstā saukts –</w:t>
      </w:r>
      <w:r w:rsidRPr="0088075D">
        <w:rPr>
          <w:b/>
          <w:bCs/>
          <w:sz w:val="22"/>
          <w:szCs w:val="22"/>
          <w:lang w:val="lv-LV"/>
        </w:rPr>
        <w:t xml:space="preserve"> </w:t>
      </w:r>
      <w:r w:rsidRPr="0088075D">
        <w:rPr>
          <w:b/>
          <w:sz w:val="22"/>
          <w:szCs w:val="22"/>
          <w:lang w:val="lv-LV"/>
        </w:rPr>
        <w:t>“LĪGUMS”</w:t>
      </w:r>
      <w:r w:rsidRPr="0088075D">
        <w:rPr>
          <w:sz w:val="22"/>
          <w:szCs w:val="22"/>
          <w:lang w:val="lv-LV"/>
        </w:rPr>
        <w:t>) par zemāk minēto:</w:t>
      </w:r>
    </w:p>
    <w:p w:rsidR="00EA4D9C" w:rsidRPr="0088075D" w:rsidRDefault="00EA4D9C" w:rsidP="00EA4D9C">
      <w:pPr>
        <w:jc w:val="both"/>
        <w:rPr>
          <w:sz w:val="22"/>
          <w:szCs w:val="22"/>
          <w:lang w:val="lv-LV"/>
        </w:rPr>
      </w:pPr>
    </w:p>
    <w:p w:rsidR="00EA4D9C" w:rsidRPr="00F34871" w:rsidRDefault="00EA4D9C" w:rsidP="00EA4D9C">
      <w:pPr>
        <w:jc w:val="both"/>
        <w:rPr>
          <w:sz w:val="22"/>
          <w:szCs w:val="22"/>
          <w:lang w:val="lv-LV"/>
        </w:rPr>
      </w:pPr>
    </w:p>
    <w:p w:rsidR="00EA4D9C" w:rsidRPr="00F34871" w:rsidRDefault="00EA4D9C" w:rsidP="00EA4D9C">
      <w:pPr>
        <w:numPr>
          <w:ilvl w:val="0"/>
          <w:numId w:val="6"/>
        </w:numPr>
        <w:jc w:val="center"/>
        <w:rPr>
          <w:b/>
          <w:bCs/>
          <w:caps/>
          <w:sz w:val="22"/>
          <w:szCs w:val="22"/>
          <w:lang w:val="lv-LV"/>
        </w:rPr>
      </w:pPr>
      <w:r w:rsidRPr="00F34871">
        <w:rPr>
          <w:b/>
          <w:bCs/>
          <w:caps/>
          <w:sz w:val="22"/>
          <w:szCs w:val="22"/>
          <w:lang w:val="lv-LV"/>
        </w:rPr>
        <w:t>Līguma priekšmets un DARDBĪBAS termiņš</w:t>
      </w:r>
    </w:p>
    <w:p w:rsidR="00EA4D9C" w:rsidRPr="00F34871" w:rsidRDefault="00EA4D9C" w:rsidP="00EA4D9C">
      <w:pPr>
        <w:rPr>
          <w:b/>
          <w:bCs/>
          <w:sz w:val="22"/>
          <w:szCs w:val="22"/>
          <w:lang w:val="lv-LV"/>
        </w:rPr>
      </w:pPr>
    </w:p>
    <w:p w:rsidR="00EA4D9C" w:rsidRPr="0088075D" w:rsidRDefault="00EA4D9C" w:rsidP="00EA4D9C">
      <w:pPr>
        <w:widowControl/>
        <w:tabs>
          <w:tab w:val="left" w:pos="0"/>
          <w:tab w:val="left" w:pos="9177"/>
          <w:tab w:val="left" w:pos="9234"/>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r w:rsidRPr="0088075D">
        <w:rPr>
          <w:kern w:val="0"/>
          <w:sz w:val="22"/>
          <w:szCs w:val="22"/>
          <w:lang w:val="lv-LV" w:eastAsia="en-US"/>
        </w:rPr>
        <w:t>1.1. PIEGĀDĀTĀJS apņemas piegādāt un pārdot, bet PIRCĒJS apņemas nopirkt gaļu un gaļas produktus, (preces apraksts un daudzums atbilstoši iepirkuma tehniskajā specifikācijā noteiktām, turpmāk tekstā sauktas „Preces” šī Līguma pielikumā Nr.1).</w:t>
      </w:r>
    </w:p>
    <w:p w:rsidR="00EA4D9C" w:rsidRPr="0088075D" w:rsidRDefault="00EA4D9C" w:rsidP="00EA4D9C">
      <w:pPr>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r w:rsidRPr="0088075D">
        <w:rPr>
          <w:kern w:val="0"/>
          <w:sz w:val="22"/>
          <w:szCs w:val="22"/>
          <w:lang w:val="lv-LV" w:eastAsia="en-US"/>
        </w:rPr>
        <w:t xml:space="preserve">1.2. PIEGĀDĀTĀJS un PIRCĒJS pārdodamo Preču apjomu katru reizi saskaņo atsevišķi, norādot to preču pavadzīmē – rēķinā. </w:t>
      </w:r>
    </w:p>
    <w:p w:rsidR="00EA4D9C" w:rsidRPr="0088075D" w:rsidRDefault="00EA4D9C" w:rsidP="00EA4D9C">
      <w:pPr>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r w:rsidRPr="0088075D">
        <w:rPr>
          <w:kern w:val="0"/>
          <w:sz w:val="22"/>
          <w:szCs w:val="22"/>
          <w:lang w:val="lv-LV" w:eastAsia="en-US"/>
        </w:rPr>
        <w:t xml:space="preserve">1.3. LĪGUMS stājas spēkā ar parakstīšanas brīdi un ir spēkā </w:t>
      </w:r>
      <w:r w:rsidR="0065355B" w:rsidRPr="0088075D">
        <w:rPr>
          <w:b/>
          <w:kern w:val="0"/>
          <w:sz w:val="22"/>
          <w:szCs w:val="22"/>
          <w:lang w:val="lv-LV" w:eastAsia="en-US"/>
        </w:rPr>
        <w:t>8 (astoņus</w:t>
      </w:r>
      <w:r w:rsidRPr="0088075D">
        <w:rPr>
          <w:b/>
          <w:kern w:val="0"/>
          <w:sz w:val="22"/>
          <w:szCs w:val="22"/>
          <w:lang w:val="lv-LV" w:eastAsia="en-US"/>
        </w:rPr>
        <w:t xml:space="preserve">) mēnešus </w:t>
      </w:r>
      <w:r w:rsidRPr="0088075D">
        <w:rPr>
          <w:kern w:val="0"/>
          <w:sz w:val="22"/>
          <w:szCs w:val="22"/>
          <w:lang w:val="lv-LV" w:eastAsia="en-US"/>
        </w:rPr>
        <w:t>no līguma abpusējās parakstīšanas dienas vai līdz līguma 2.2.punktā norādītās summas sasniegšanai.</w:t>
      </w:r>
    </w:p>
    <w:p w:rsidR="00EA4D9C" w:rsidRPr="0088075D" w:rsidRDefault="00EA4D9C" w:rsidP="00EA4D9C">
      <w:pPr>
        <w:widowControl/>
        <w:numPr>
          <w:ilvl w:val="1"/>
          <w:numId w:val="3"/>
        </w:numPr>
        <w:overflowPunct/>
        <w:autoSpaceDE/>
        <w:autoSpaceDN/>
        <w:adjustRightInd/>
        <w:ind w:left="425" w:hanging="425"/>
        <w:contextualSpacing/>
        <w:jc w:val="both"/>
        <w:rPr>
          <w:iCs/>
          <w:sz w:val="22"/>
          <w:szCs w:val="22"/>
          <w:lang w:val="lv-LV"/>
        </w:rPr>
      </w:pPr>
      <w:r w:rsidRPr="0088075D">
        <w:rPr>
          <w:iCs/>
          <w:sz w:val="22"/>
          <w:szCs w:val="22"/>
          <w:lang w:val="lv-LV"/>
        </w:rPr>
        <w:t xml:space="preserve">PRECES kvalitātei jāatbilst </w:t>
      </w:r>
      <w:r w:rsidRPr="0088075D">
        <w:rPr>
          <w:iCs/>
          <w:color w:val="000000"/>
          <w:spacing w:val="-9"/>
          <w:w w:val="102"/>
          <w:sz w:val="22"/>
          <w:szCs w:val="22"/>
          <w:lang w:val="lv-LV"/>
        </w:rPr>
        <w:t xml:space="preserve">Latvijas Republikas un Eiropas </w:t>
      </w:r>
      <w:r w:rsidRPr="0088075D">
        <w:rPr>
          <w:iCs/>
          <w:color w:val="000000"/>
          <w:spacing w:val="-10"/>
          <w:w w:val="102"/>
          <w:sz w:val="22"/>
          <w:szCs w:val="22"/>
          <w:lang w:val="lv-LV"/>
        </w:rPr>
        <w:t xml:space="preserve">Savienības spēkā esošajos normatīvajos aktos noteiktajām kvalitātes un </w:t>
      </w:r>
      <w:r w:rsidRPr="0088075D">
        <w:rPr>
          <w:iCs/>
          <w:color w:val="000000"/>
          <w:spacing w:val="-12"/>
          <w:w w:val="102"/>
          <w:sz w:val="22"/>
          <w:szCs w:val="22"/>
          <w:lang w:val="lv-LV"/>
        </w:rPr>
        <w:t>obligātā nekaitīguma prasībām.</w:t>
      </w:r>
      <w:r w:rsidRPr="0088075D">
        <w:rPr>
          <w:iCs/>
          <w:sz w:val="22"/>
          <w:szCs w:val="22"/>
          <w:lang w:val="lv-LV"/>
        </w:rPr>
        <w:t xml:space="preserve"> </w:t>
      </w:r>
    </w:p>
    <w:p w:rsidR="00EA4D9C" w:rsidRPr="0088075D" w:rsidRDefault="00EA4D9C" w:rsidP="00EA4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rPr>
          <w:kern w:val="0"/>
          <w:sz w:val="22"/>
          <w:szCs w:val="22"/>
          <w:lang w:val="lv-LV" w:eastAsia="en-US"/>
        </w:rPr>
      </w:pPr>
    </w:p>
    <w:p w:rsidR="00EA4D9C" w:rsidRPr="0088075D" w:rsidRDefault="00EA4D9C" w:rsidP="00EA4D9C">
      <w:pPr>
        <w:widowControl/>
        <w:numPr>
          <w:ilvl w:val="0"/>
          <w:numId w:val="1"/>
        </w:numPr>
        <w:overflowPunct/>
        <w:autoSpaceDE/>
        <w:autoSpaceDN/>
        <w:adjustRightInd/>
        <w:ind w:right="2"/>
        <w:jc w:val="center"/>
        <w:rPr>
          <w:b/>
          <w:iCs/>
          <w:sz w:val="22"/>
          <w:szCs w:val="22"/>
          <w:lang w:val="lv-LV"/>
        </w:rPr>
      </w:pPr>
      <w:r w:rsidRPr="0088075D">
        <w:rPr>
          <w:b/>
          <w:iCs/>
          <w:sz w:val="22"/>
          <w:szCs w:val="22"/>
          <w:lang w:val="lv-LV"/>
        </w:rPr>
        <w:t>PRECES CENA, DAUDZUMS UN LĪGUMA KOPĒJĀ SUMMA</w:t>
      </w:r>
    </w:p>
    <w:p w:rsidR="00EA4D9C" w:rsidRPr="0088075D" w:rsidRDefault="00EA4D9C" w:rsidP="00EA4D9C">
      <w:pPr>
        <w:widowControl/>
        <w:overflowPunct/>
        <w:autoSpaceDE/>
        <w:autoSpaceDN/>
        <w:adjustRightInd/>
        <w:ind w:right="2"/>
        <w:rPr>
          <w:iCs/>
          <w:sz w:val="22"/>
          <w:szCs w:val="22"/>
          <w:lang w:val="lv-LV"/>
        </w:rPr>
      </w:pPr>
    </w:p>
    <w:p w:rsidR="00EA4D9C" w:rsidRPr="0088075D" w:rsidRDefault="00EA4D9C" w:rsidP="00EA4D9C">
      <w:pPr>
        <w:widowControl/>
        <w:numPr>
          <w:ilvl w:val="1"/>
          <w:numId w:val="1"/>
        </w:numPr>
        <w:overflowPunct/>
        <w:autoSpaceDE/>
        <w:autoSpaceDN/>
        <w:adjustRightInd/>
        <w:ind w:left="426" w:right="2" w:hanging="426"/>
        <w:contextualSpacing/>
        <w:jc w:val="both"/>
        <w:rPr>
          <w:iCs/>
          <w:sz w:val="22"/>
          <w:szCs w:val="22"/>
          <w:lang w:val="lv-LV"/>
        </w:rPr>
      </w:pPr>
      <w:r w:rsidRPr="0088075D">
        <w:rPr>
          <w:sz w:val="22"/>
          <w:szCs w:val="22"/>
          <w:lang w:val="lv-LV"/>
        </w:rPr>
        <w:t xml:space="preserve">Vienas PRECES cena noteikta saskaņā ar PĀRDEVĒJA iesniegto piedāvājumu un tās piegādes uzskaitījums un apjoms uzrādīts atbilstoši tehniskai specifikācijai un finanšu piedāvājumam (pielikums Nr.1). </w:t>
      </w:r>
    </w:p>
    <w:p w:rsidR="00EA4D9C" w:rsidRPr="0088075D" w:rsidRDefault="00EA4D9C" w:rsidP="00EA4D9C">
      <w:pPr>
        <w:widowControl/>
        <w:numPr>
          <w:ilvl w:val="1"/>
          <w:numId w:val="1"/>
        </w:numPr>
        <w:overflowPunct/>
        <w:autoSpaceDE/>
        <w:autoSpaceDN/>
        <w:adjustRightInd/>
        <w:ind w:left="426" w:right="2" w:hanging="426"/>
        <w:jc w:val="both"/>
        <w:rPr>
          <w:iCs/>
          <w:sz w:val="22"/>
          <w:szCs w:val="22"/>
          <w:lang w:val="lv-LV"/>
        </w:rPr>
      </w:pPr>
      <w:r w:rsidRPr="0088075D">
        <w:rPr>
          <w:sz w:val="22"/>
          <w:szCs w:val="22"/>
          <w:lang w:val="lv-LV"/>
        </w:rPr>
        <w:t xml:space="preserve">Līguma kopējā summa par plānoto PRECES piegādes apjomu </w:t>
      </w:r>
      <w:r w:rsidR="0065355B" w:rsidRPr="0088075D">
        <w:rPr>
          <w:sz w:val="22"/>
          <w:szCs w:val="22"/>
          <w:lang w:val="lv-LV"/>
        </w:rPr>
        <w:t xml:space="preserve">sastāda </w:t>
      </w:r>
      <w:r w:rsidR="0065355B" w:rsidRPr="0088075D">
        <w:rPr>
          <w:b/>
          <w:sz w:val="22"/>
          <w:szCs w:val="22"/>
          <w:lang w:val="lv-LV"/>
        </w:rPr>
        <w:t>EUR 17526.25</w:t>
      </w:r>
      <w:r w:rsidR="0065355B" w:rsidRPr="0088075D">
        <w:rPr>
          <w:sz w:val="22"/>
          <w:szCs w:val="22"/>
          <w:lang w:val="lv-LV"/>
        </w:rPr>
        <w:t xml:space="preserve"> (Septiņpadsmit tūkstoši pieci simti divdesmit seši EURO un 25 centi</w:t>
      </w:r>
      <w:r w:rsidRPr="0088075D">
        <w:rPr>
          <w:sz w:val="22"/>
          <w:szCs w:val="22"/>
          <w:lang w:val="lv-LV"/>
        </w:rPr>
        <w:t>) bez PVN. Līguma kop</w:t>
      </w:r>
      <w:r w:rsidR="0065355B" w:rsidRPr="0088075D">
        <w:rPr>
          <w:sz w:val="22"/>
          <w:szCs w:val="22"/>
          <w:lang w:val="lv-LV"/>
        </w:rPr>
        <w:t>ējā summa ir EUR 21206.76 (divdesmit viens tūkstotis divi simti seši EURO un 76 centi</w:t>
      </w:r>
      <w:r w:rsidRPr="0088075D">
        <w:rPr>
          <w:sz w:val="22"/>
          <w:szCs w:val="22"/>
          <w:lang w:val="lv-LV"/>
        </w:rPr>
        <w:t>), tajā ska</w:t>
      </w:r>
      <w:r w:rsidR="0065355B" w:rsidRPr="0088075D">
        <w:rPr>
          <w:sz w:val="22"/>
          <w:szCs w:val="22"/>
          <w:lang w:val="lv-LV"/>
        </w:rPr>
        <w:t>itā PVN 21% - EUR 3680.51 ( trīs tūkstoši seši simti astoņdesmit EURO un 51 cents</w:t>
      </w:r>
      <w:r w:rsidRPr="0088075D">
        <w:rPr>
          <w:sz w:val="22"/>
          <w:szCs w:val="22"/>
          <w:lang w:val="lv-LV"/>
        </w:rPr>
        <w:t>).</w:t>
      </w:r>
    </w:p>
    <w:p w:rsidR="00EA4D9C" w:rsidRPr="0088075D" w:rsidRDefault="00EA4D9C" w:rsidP="00EA4D9C">
      <w:pPr>
        <w:widowControl/>
        <w:numPr>
          <w:ilvl w:val="1"/>
          <w:numId w:val="1"/>
        </w:numPr>
        <w:overflowPunct/>
        <w:autoSpaceDE/>
        <w:autoSpaceDN/>
        <w:adjustRightInd/>
        <w:ind w:left="426" w:right="2" w:hanging="426"/>
        <w:jc w:val="both"/>
        <w:rPr>
          <w:iCs/>
          <w:sz w:val="22"/>
          <w:szCs w:val="22"/>
          <w:lang w:val="lv-LV"/>
        </w:rPr>
      </w:pPr>
      <w:r w:rsidRPr="0088075D">
        <w:rPr>
          <w:sz w:val="22"/>
          <w:szCs w:val="22"/>
          <w:lang w:val="lv-LV"/>
        </w:rPr>
        <w:t>Līguma 2.1. punktā plānotais PRECES piegādes apjoms Līguma darbības laikā var tikt precizēts, nepārsniedzot Līguma 2.2.punktā norādīto līguma summu.</w:t>
      </w:r>
    </w:p>
    <w:p w:rsidR="00EA4D9C" w:rsidRPr="0088075D" w:rsidRDefault="00EA4D9C" w:rsidP="00EA4D9C">
      <w:pPr>
        <w:widowControl/>
        <w:numPr>
          <w:ilvl w:val="1"/>
          <w:numId w:val="1"/>
        </w:numPr>
        <w:overflowPunct/>
        <w:autoSpaceDE/>
        <w:autoSpaceDN/>
        <w:adjustRightInd/>
        <w:ind w:left="426" w:right="2" w:hanging="426"/>
        <w:jc w:val="both"/>
        <w:rPr>
          <w:iCs/>
          <w:sz w:val="22"/>
          <w:szCs w:val="22"/>
          <w:lang w:val="lv-LV"/>
        </w:rPr>
      </w:pPr>
      <w:r w:rsidRPr="0088075D">
        <w:rPr>
          <w:iCs/>
          <w:sz w:val="22"/>
          <w:szCs w:val="22"/>
          <w:lang w:val="lv-LV"/>
        </w:rPr>
        <w:t xml:space="preserve"> Līguma kopējo summu sastāda visu PREČU, kas piegādātas un pieņemtas, pamatojoties uz Līgumu, kopējā cenu summa.</w:t>
      </w:r>
    </w:p>
    <w:p w:rsidR="00EA4D9C" w:rsidRPr="0088075D" w:rsidRDefault="00EA4D9C" w:rsidP="00EA4D9C">
      <w:pPr>
        <w:numPr>
          <w:ilvl w:val="1"/>
          <w:numId w:val="1"/>
        </w:numPr>
        <w:jc w:val="both"/>
        <w:rPr>
          <w:iCs/>
          <w:sz w:val="22"/>
          <w:szCs w:val="22"/>
          <w:lang w:val="lv-LV"/>
        </w:rPr>
      </w:pPr>
      <w:r w:rsidRPr="0088075D">
        <w:rPr>
          <w:iCs/>
          <w:sz w:val="22"/>
          <w:szCs w:val="22"/>
          <w:lang w:val="lv-LV"/>
        </w:rPr>
        <w:t xml:space="preserve">PIEGĀDĀTĀJS apliecina, ka viņam ir saistošs iepirkuma nolikums un visi iepirkuma </w:t>
      </w:r>
      <w:r w:rsidR="0065355B" w:rsidRPr="0088075D">
        <w:rPr>
          <w:sz w:val="22"/>
          <w:szCs w:val="22"/>
          <w:lang w:val="lv-LV"/>
        </w:rPr>
        <w:t>„</w:t>
      </w:r>
      <w:r w:rsidR="0065355B" w:rsidRPr="0088075D">
        <w:rPr>
          <w:bCs/>
          <w:sz w:val="22"/>
          <w:szCs w:val="22"/>
          <w:lang w:val="lv-LV"/>
        </w:rPr>
        <w:t>Gaļas un gaļas produktu iegāde pirmsskolas izglītības iestādes „Rūķīši</w:t>
      </w:r>
      <w:r w:rsidR="0065355B" w:rsidRPr="0088075D">
        <w:rPr>
          <w:sz w:val="22"/>
          <w:szCs w:val="22"/>
          <w:lang w:val="lv-LV"/>
        </w:rPr>
        <w:t>” vajadzībām”</w:t>
      </w:r>
      <w:r w:rsidRPr="0088075D">
        <w:rPr>
          <w:iCs/>
          <w:sz w:val="22"/>
          <w:szCs w:val="22"/>
          <w:lang w:val="lv-LV"/>
        </w:rPr>
        <w:t>, (ident</w:t>
      </w:r>
      <w:r w:rsidR="0065355B" w:rsidRPr="0088075D">
        <w:rPr>
          <w:iCs/>
          <w:sz w:val="22"/>
          <w:szCs w:val="22"/>
          <w:lang w:val="lv-LV"/>
        </w:rPr>
        <w:t xml:space="preserve">ifikācijas </w:t>
      </w:r>
      <w:proofErr w:type="spellStart"/>
      <w:r w:rsidR="0065355B" w:rsidRPr="0088075D">
        <w:rPr>
          <w:iCs/>
          <w:sz w:val="22"/>
          <w:szCs w:val="22"/>
          <w:lang w:val="lv-LV"/>
        </w:rPr>
        <w:t>Nr</w:t>
      </w:r>
      <w:proofErr w:type="spellEnd"/>
      <w:r w:rsidR="0065355B" w:rsidRPr="0088075D">
        <w:rPr>
          <w:iCs/>
          <w:sz w:val="22"/>
          <w:szCs w:val="22"/>
          <w:lang w:val="lv-LV"/>
        </w:rPr>
        <w:t>. LND 2014/44</w:t>
      </w:r>
      <w:r w:rsidRPr="0088075D">
        <w:rPr>
          <w:iCs/>
          <w:sz w:val="22"/>
          <w:szCs w:val="22"/>
          <w:lang w:val="lv-LV"/>
        </w:rPr>
        <w:t>) piedāvājumā iesniegtie dokumenti.</w:t>
      </w:r>
    </w:p>
    <w:p w:rsidR="0065355B" w:rsidRPr="0088075D" w:rsidRDefault="0065355B" w:rsidP="0065355B">
      <w:pPr>
        <w:ind w:left="360"/>
        <w:jc w:val="both"/>
        <w:rPr>
          <w:iCs/>
          <w:sz w:val="22"/>
          <w:szCs w:val="22"/>
          <w:lang w:val="lv-LV"/>
        </w:rPr>
      </w:pPr>
    </w:p>
    <w:p w:rsidR="00EA4D9C" w:rsidRPr="0088075D" w:rsidRDefault="00EA4D9C" w:rsidP="00EA4D9C">
      <w:pPr>
        <w:widowControl/>
        <w:numPr>
          <w:ilvl w:val="0"/>
          <w:numId w:val="1"/>
        </w:numPr>
        <w:overflowPunct/>
        <w:autoSpaceDE/>
        <w:autoSpaceDN/>
        <w:adjustRightInd/>
        <w:ind w:right="2"/>
        <w:jc w:val="center"/>
        <w:rPr>
          <w:b/>
          <w:iCs/>
          <w:sz w:val="22"/>
          <w:szCs w:val="22"/>
          <w:lang w:val="lv-LV"/>
        </w:rPr>
      </w:pPr>
      <w:r w:rsidRPr="0088075D">
        <w:rPr>
          <w:b/>
          <w:iCs/>
          <w:sz w:val="22"/>
          <w:szCs w:val="22"/>
          <w:lang w:val="lv-LV"/>
        </w:rPr>
        <w:t>PUŠU PIENĀKUMI</w:t>
      </w:r>
    </w:p>
    <w:p w:rsidR="00EA4D9C" w:rsidRPr="0088075D" w:rsidRDefault="00EA4D9C" w:rsidP="00EA4D9C">
      <w:pPr>
        <w:widowControl/>
        <w:overflowPunct/>
        <w:autoSpaceDE/>
        <w:autoSpaceDN/>
        <w:adjustRightInd/>
        <w:ind w:left="780" w:right="2"/>
        <w:rPr>
          <w:b/>
          <w:iCs/>
          <w:sz w:val="22"/>
          <w:szCs w:val="22"/>
          <w:lang w:val="lv-LV"/>
        </w:rPr>
      </w:pPr>
    </w:p>
    <w:p w:rsidR="00EA4D9C" w:rsidRPr="0088075D" w:rsidRDefault="00EA4D9C" w:rsidP="00EA4D9C">
      <w:pPr>
        <w:widowControl/>
        <w:numPr>
          <w:ilvl w:val="1"/>
          <w:numId w:val="1"/>
        </w:numPr>
        <w:overflowPunct/>
        <w:autoSpaceDE/>
        <w:autoSpaceDN/>
        <w:adjustRightInd/>
        <w:ind w:right="2"/>
        <w:jc w:val="both"/>
        <w:rPr>
          <w:iCs/>
          <w:sz w:val="22"/>
          <w:szCs w:val="22"/>
          <w:lang w:val="lv-LV"/>
        </w:rPr>
      </w:pPr>
      <w:r w:rsidRPr="0088075D">
        <w:rPr>
          <w:iCs/>
          <w:sz w:val="22"/>
          <w:szCs w:val="22"/>
          <w:lang w:val="lv-LV"/>
        </w:rPr>
        <w:t>PIEGĀDĀTĀJS:</w:t>
      </w:r>
    </w:p>
    <w:p w:rsidR="00EA4D9C" w:rsidRPr="0088075D" w:rsidRDefault="00EA4D9C" w:rsidP="00EA4D9C">
      <w:pPr>
        <w:widowControl/>
        <w:numPr>
          <w:ilvl w:val="2"/>
          <w:numId w:val="1"/>
        </w:numPr>
        <w:overflowPunct/>
        <w:autoSpaceDE/>
        <w:autoSpaceDN/>
        <w:adjustRightInd/>
        <w:ind w:left="426" w:right="2" w:hanging="426"/>
        <w:jc w:val="both"/>
        <w:rPr>
          <w:b/>
          <w:iCs/>
          <w:sz w:val="22"/>
          <w:szCs w:val="22"/>
          <w:lang w:val="lv-LV"/>
        </w:rPr>
      </w:pPr>
      <w:r w:rsidRPr="0088075D">
        <w:rPr>
          <w:iCs/>
          <w:sz w:val="22"/>
          <w:szCs w:val="22"/>
          <w:lang w:val="lv-LV"/>
        </w:rPr>
        <w:t>piegādā un nodrošina PRECES atbilstību Tehniskajai s</w:t>
      </w:r>
      <w:r w:rsidRPr="0088075D">
        <w:rPr>
          <w:sz w:val="22"/>
          <w:szCs w:val="22"/>
          <w:lang w:val="lv-LV"/>
        </w:rPr>
        <w:t>pecifikācijai un Līguma noteikumiem</w:t>
      </w:r>
      <w:r w:rsidRPr="0088075D">
        <w:rPr>
          <w:iCs/>
          <w:sz w:val="22"/>
          <w:szCs w:val="22"/>
          <w:lang w:val="lv-LV"/>
        </w:rPr>
        <w:t>, kā arī ar likumiem un citiem tiesību aktiem noteiktiem un vispāratzītiem kvalitātes standartiem;</w:t>
      </w:r>
    </w:p>
    <w:p w:rsidR="00EA4D9C" w:rsidRPr="0088075D" w:rsidRDefault="00EA4D9C" w:rsidP="00EA4D9C">
      <w:pPr>
        <w:widowControl/>
        <w:numPr>
          <w:ilvl w:val="2"/>
          <w:numId w:val="1"/>
        </w:numPr>
        <w:overflowPunct/>
        <w:autoSpaceDE/>
        <w:autoSpaceDN/>
        <w:adjustRightInd/>
        <w:ind w:right="2"/>
        <w:jc w:val="both"/>
        <w:rPr>
          <w:b/>
          <w:iCs/>
          <w:sz w:val="22"/>
          <w:szCs w:val="22"/>
          <w:lang w:val="lv-LV"/>
        </w:rPr>
      </w:pPr>
      <w:r w:rsidRPr="0088075D">
        <w:rPr>
          <w:sz w:val="22"/>
          <w:szCs w:val="22"/>
          <w:lang w:val="lv-LV"/>
        </w:rPr>
        <w:t>PIEGĀDĀTĀJS nodrošina PRECES piegādi tās ražotāja standarta iepakojumā, kas nodrošina pilnīgu Preces drošību pret iespējamajiem bojājumiem to transportējot;</w:t>
      </w:r>
    </w:p>
    <w:p w:rsidR="00EA4D9C" w:rsidRPr="0088075D" w:rsidRDefault="00EA4D9C" w:rsidP="00EA4D9C">
      <w:pPr>
        <w:widowControl/>
        <w:numPr>
          <w:ilvl w:val="2"/>
          <w:numId w:val="1"/>
        </w:numPr>
        <w:overflowPunct/>
        <w:autoSpaceDE/>
        <w:autoSpaceDN/>
        <w:adjustRightInd/>
        <w:ind w:right="2"/>
        <w:jc w:val="both"/>
        <w:rPr>
          <w:b/>
          <w:iCs/>
          <w:sz w:val="22"/>
          <w:szCs w:val="22"/>
          <w:lang w:val="lv-LV"/>
        </w:rPr>
      </w:pPr>
      <w:r w:rsidRPr="0088075D">
        <w:rPr>
          <w:sz w:val="22"/>
          <w:szCs w:val="22"/>
          <w:lang w:val="lv-LV"/>
        </w:rPr>
        <w:t>Transportlīdzekļiem, ar kuriem tiks nodrošināta Preces piegāde, jāatbilst higiēnas un citām valstī noteikto normatīvo aktu prasībām;</w:t>
      </w:r>
    </w:p>
    <w:p w:rsidR="00EA4D9C" w:rsidRPr="0088075D" w:rsidRDefault="00EA4D9C" w:rsidP="00EA4D9C">
      <w:pPr>
        <w:widowControl/>
        <w:numPr>
          <w:ilvl w:val="2"/>
          <w:numId w:val="1"/>
        </w:numPr>
        <w:overflowPunct/>
        <w:autoSpaceDE/>
        <w:autoSpaceDN/>
        <w:adjustRightInd/>
        <w:ind w:right="2"/>
        <w:jc w:val="both"/>
        <w:rPr>
          <w:b/>
          <w:iCs/>
          <w:sz w:val="22"/>
          <w:szCs w:val="22"/>
          <w:lang w:val="lv-LV"/>
        </w:rPr>
      </w:pPr>
      <w:r w:rsidRPr="0088075D">
        <w:rPr>
          <w:sz w:val="22"/>
          <w:szCs w:val="22"/>
          <w:lang w:val="lv-LV"/>
        </w:rPr>
        <w:t xml:space="preserve">PRECES marķējumā sniegtajai informācijai jābūt labi redzamai un saprotamai, tai objektīvi jāatspoguļo PRECES drošums vai nekaitīgums un kvalitāte. Marķējumā sniegtā informācija </w:t>
      </w:r>
      <w:r w:rsidRPr="0088075D">
        <w:rPr>
          <w:sz w:val="22"/>
          <w:szCs w:val="22"/>
          <w:lang w:val="lv-LV"/>
        </w:rPr>
        <w:lastRenderedPageBreak/>
        <w:t>nedrīkst piedēvēt PRECEI īpašības, kādas tai nepiemīt, kā arī maldināt pircēju, ka PRECEI piemīt kādas specifiskas īpašības, ja tādas īpašības piemīt visām attiecīgā veida PRECĒM;</w:t>
      </w:r>
    </w:p>
    <w:p w:rsidR="00EA4D9C" w:rsidRPr="0088075D" w:rsidRDefault="00EA4D9C" w:rsidP="00EA4D9C">
      <w:pPr>
        <w:widowControl/>
        <w:numPr>
          <w:ilvl w:val="2"/>
          <w:numId w:val="1"/>
        </w:numPr>
        <w:overflowPunct/>
        <w:autoSpaceDE/>
        <w:autoSpaceDN/>
        <w:adjustRightInd/>
        <w:ind w:right="2"/>
        <w:jc w:val="both"/>
        <w:rPr>
          <w:b/>
          <w:iCs/>
          <w:sz w:val="22"/>
          <w:szCs w:val="22"/>
          <w:lang w:val="lv-LV"/>
        </w:rPr>
      </w:pPr>
      <w:r w:rsidRPr="0088075D">
        <w:rPr>
          <w:sz w:val="22"/>
          <w:szCs w:val="22"/>
          <w:lang w:val="lv-LV"/>
        </w:rPr>
        <w:t xml:space="preserve"> PRECES marķējumam jābūt neizdzēšamam. Marķējumā sniegtajai informācijai jābūt skaidrai, to nedrīkst aizsegt ar citu rakstveida informāciju, attēlu vai uzlīmi;</w:t>
      </w:r>
    </w:p>
    <w:p w:rsidR="00EA4D9C" w:rsidRPr="0088075D" w:rsidRDefault="00EA4D9C" w:rsidP="00EA4D9C">
      <w:pPr>
        <w:widowControl/>
        <w:numPr>
          <w:ilvl w:val="2"/>
          <w:numId w:val="1"/>
        </w:numPr>
        <w:overflowPunct/>
        <w:autoSpaceDE/>
        <w:autoSpaceDN/>
        <w:adjustRightInd/>
        <w:ind w:right="2"/>
        <w:jc w:val="both"/>
        <w:rPr>
          <w:b/>
          <w:iCs/>
          <w:sz w:val="22"/>
          <w:szCs w:val="22"/>
          <w:lang w:val="lv-LV"/>
        </w:rPr>
      </w:pPr>
      <w:r w:rsidRPr="0088075D">
        <w:rPr>
          <w:iCs/>
          <w:sz w:val="22"/>
          <w:szCs w:val="22"/>
          <w:lang w:val="lv-LV"/>
        </w:rPr>
        <w:t>Uz PRECES iepakojuma marķējumā norāda šādu informāciju:</w:t>
      </w:r>
    </w:p>
    <w:p w:rsidR="00EA4D9C" w:rsidRPr="0088075D" w:rsidRDefault="00EA4D9C" w:rsidP="00EA4D9C">
      <w:pPr>
        <w:jc w:val="both"/>
        <w:rPr>
          <w:b/>
          <w:iCs/>
          <w:sz w:val="22"/>
          <w:szCs w:val="22"/>
          <w:lang w:val="lv-LV"/>
        </w:rPr>
      </w:pPr>
      <w:r w:rsidRPr="0088075D">
        <w:rPr>
          <w:iCs/>
          <w:sz w:val="22"/>
          <w:szCs w:val="22"/>
          <w:lang w:val="lv-LV"/>
        </w:rPr>
        <w:t>3.1.6.1. PRECES nosaukumu un tās sastāvdaļas;</w:t>
      </w:r>
    </w:p>
    <w:p w:rsidR="00EA4D9C" w:rsidRPr="0088075D" w:rsidRDefault="00EA4D9C" w:rsidP="00EA4D9C">
      <w:pPr>
        <w:jc w:val="both"/>
        <w:rPr>
          <w:b/>
          <w:iCs/>
          <w:sz w:val="22"/>
          <w:szCs w:val="22"/>
          <w:lang w:val="lv-LV"/>
        </w:rPr>
      </w:pPr>
      <w:r w:rsidRPr="0088075D">
        <w:rPr>
          <w:iCs/>
          <w:sz w:val="22"/>
          <w:szCs w:val="22"/>
          <w:lang w:val="lv-LV"/>
        </w:rPr>
        <w:t>3.1.6.2. neto masu;</w:t>
      </w:r>
    </w:p>
    <w:p w:rsidR="00EA4D9C" w:rsidRPr="0088075D" w:rsidRDefault="00EA4D9C" w:rsidP="00EA4D9C">
      <w:pPr>
        <w:jc w:val="both"/>
        <w:rPr>
          <w:b/>
          <w:iCs/>
          <w:sz w:val="22"/>
          <w:szCs w:val="22"/>
          <w:lang w:val="lv-LV"/>
        </w:rPr>
      </w:pPr>
      <w:r w:rsidRPr="0088075D">
        <w:rPr>
          <w:iCs/>
          <w:sz w:val="22"/>
          <w:szCs w:val="22"/>
          <w:lang w:val="lv-LV"/>
        </w:rPr>
        <w:t>3.1.6.3. PRECES realizācijas termiņu, kā arī, īpašus PRECES uzglabāšanas vai lietošanas noteikumus, ja nepieciešams ievērot šādus noteikumus, lai nodrošinātu PRECES pareizu lietošanu;</w:t>
      </w:r>
    </w:p>
    <w:p w:rsidR="00EA4D9C" w:rsidRPr="0088075D" w:rsidRDefault="00EA4D9C" w:rsidP="00EA4D9C">
      <w:pPr>
        <w:jc w:val="both"/>
        <w:rPr>
          <w:b/>
          <w:iCs/>
          <w:sz w:val="22"/>
          <w:szCs w:val="22"/>
          <w:lang w:val="lv-LV"/>
        </w:rPr>
      </w:pPr>
      <w:r w:rsidRPr="0088075D">
        <w:rPr>
          <w:iCs/>
          <w:sz w:val="22"/>
          <w:szCs w:val="22"/>
          <w:lang w:val="lv-LV"/>
        </w:rPr>
        <w:t>3.1.6.4. Eiropas Savienībā reģistrēta ražotāja, iepakotāja, vai importētāja nosaukumu un adresi;</w:t>
      </w:r>
    </w:p>
    <w:p w:rsidR="00EA4D9C" w:rsidRPr="0088075D" w:rsidRDefault="00EA4D9C" w:rsidP="00EA4D9C">
      <w:pPr>
        <w:jc w:val="both"/>
        <w:rPr>
          <w:b/>
          <w:iCs/>
          <w:sz w:val="22"/>
          <w:szCs w:val="22"/>
          <w:lang w:val="lv-LV"/>
        </w:rPr>
      </w:pPr>
      <w:r w:rsidRPr="0088075D">
        <w:rPr>
          <w:iCs/>
          <w:sz w:val="22"/>
          <w:szCs w:val="22"/>
          <w:lang w:val="lv-LV"/>
        </w:rPr>
        <w:t>3.1.6.5. ziņas par PRECES izcelsmes vietu, ja šādas informācijas trūkuma dēļ PIRCĒJAM var rasties maldinošs priekšstats par Preces izcelsmes vietu; informācijai jābūt valsts valodā.</w:t>
      </w:r>
    </w:p>
    <w:p w:rsidR="00EA4D9C" w:rsidRPr="0088075D" w:rsidRDefault="00EA4D9C" w:rsidP="00EA4D9C">
      <w:pPr>
        <w:widowControl/>
        <w:numPr>
          <w:ilvl w:val="2"/>
          <w:numId w:val="1"/>
        </w:numPr>
        <w:overflowPunct/>
        <w:autoSpaceDE/>
        <w:autoSpaceDN/>
        <w:adjustRightInd/>
        <w:ind w:right="2"/>
        <w:jc w:val="both"/>
        <w:rPr>
          <w:b/>
          <w:sz w:val="22"/>
          <w:szCs w:val="22"/>
          <w:lang w:val="lv-LV"/>
        </w:rPr>
      </w:pPr>
      <w:r w:rsidRPr="0088075D">
        <w:rPr>
          <w:sz w:val="22"/>
          <w:szCs w:val="22"/>
          <w:lang w:val="lv-LV"/>
        </w:rPr>
        <w:t>ja PIEGĀDĀTĀJS piegādājis nekvalitatīvu PRECI, tad tas uz sava rēķina apmaina PRECI pret jaunu, kvalitatīvu Līgumā noteiktajā termiņā;</w:t>
      </w:r>
    </w:p>
    <w:p w:rsidR="00EA4D9C" w:rsidRPr="00C10198" w:rsidRDefault="00EA4D9C" w:rsidP="00EA4D9C">
      <w:pPr>
        <w:widowControl/>
        <w:numPr>
          <w:ilvl w:val="2"/>
          <w:numId w:val="1"/>
        </w:numPr>
        <w:overflowPunct/>
        <w:autoSpaceDE/>
        <w:autoSpaceDN/>
        <w:adjustRightInd/>
        <w:ind w:right="2"/>
        <w:jc w:val="both"/>
        <w:rPr>
          <w:b/>
          <w:color w:val="000000"/>
          <w:sz w:val="22"/>
          <w:szCs w:val="22"/>
          <w:lang w:val="lv-LV"/>
        </w:rPr>
      </w:pPr>
      <w:r w:rsidRPr="00C10198">
        <w:rPr>
          <w:iCs/>
          <w:color w:val="000000"/>
          <w:sz w:val="22"/>
          <w:szCs w:val="22"/>
          <w:lang w:val="lv-LV"/>
        </w:rPr>
        <w:t>no PĀRDEVĒJA puses at</w:t>
      </w:r>
      <w:r w:rsidR="0065355B" w:rsidRPr="00C10198">
        <w:rPr>
          <w:iCs/>
          <w:color w:val="000000"/>
          <w:sz w:val="22"/>
          <w:szCs w:val="22"/>
          <w:lang w:val="lv-LV"/>
        </w:rPr>
        <w:t>bildīgais par līguma izpildi: tirdzniecības pārstāve Vilma Gudriniece</w:t>
      </w:r>
      <w:r w:rsidRPr="00C10198">
        <w:rPr>
          <w:iCs/>
          <w:color w:val="000000"/>
          <w:sz w:val="22"/>
          <w:szCs w:val="22"/>
          <w:lang w:val="lv-LV"/>
        </w:rPr>
        <w:t xml:space="preserve">. </w:t>
      </w:r>
    </w:p>
    <w:p w:rsidR="00EA4D9C" w:rsidRPr="0088075D" w:rsidRDefault="00EA4D9C" w:rsidP="00EA4D9C">
      <w:pPr>
        <w:widowControl/>
        <w:tabs>
          <w:tab w:val="left" w:pos="-627"/>
          <w:tab w:val="left" w:pos="8493"/>
          <w:tab w:val="left" w:pos="9160"/>
          <w:tab w:val="left" w:pos="10992"/>
          <w:tab w:val="left" w:pos="11908"/>
          <w:tab w:val="left" w:pos="12824"/>
          <w:tab w:val="left" w:pos="13740"/>
          <w:tab w:val="left" w:pos="14656"/>
        </w:tabs>
        <w:overflowPunct/>
        <w:autoSpaceDE/>
        <w:autoSpaceDN/>
        <w:adjustRightInd/>
        <w:ind w:left="709" w:hanging="709"/>
        <w:jc w:val="both"/>
        <w:rPr>
          <w:kern w:val="0"/>
          <w:sz w:val="22"/>
          <w:szCs w:val="22"/>
          <w:lang w:val="lv-LV" w:eastAsia="en-US"/>
        </w:rPr>
      </w:pPr>
      <w:r w:rsidRPr="0088075D">
        <w:rPr>
          <w:kern w:val="0"/>
          <w:sz w:val="22"/>
          <w:szCs w:val="22"/>
          <w:lang w:val="lv-LV" w:eastAsia="en-US"/>
        </w:rPr>
        <w:t xml:space="preserve">3.1.9.  Par visiem apstākļiem, kas ietekmē šī LĪGUMA izpildi PIEGĀDĀTĀJS nekavējoties informē PIRCĒJU. </w:t>
      </w:r>
    </w:p>
    <w:p w:rsidR="00EA4D9C" w:rsidRPr="0088075D" w:rsidRDefault="00EA4D9C" w:rsidP="00EA4D9C">
      <w:pPr>
        <w:ind w:left="709" w:hanging="709"/>
        <w:jc w:val="both"/>
        <w:rPr>
          <w:color w:val="000000"/>
          <w:sz w:val="22"/>
          <w:szCs w:val="22"/>
          <w:lang w:val="lv-LV"/>
        </w:rPr>
      </w:pPr>
      <w:r w:rsidRPr="0088075D">
        <w:rPr>
          <w:sz w:val="22"/>
          <w:szCs w:val="22"/>
          <w:lang w:val="lv-LV"/>
        </w:rPr>
        <w:t xml:space="preserve">3.1.10. </w:t>
      </w:r>
      <w:r w:rsidRPr="0088075D">
        <w:rPr>
          <w:color w:val="000000"/>
          <w:sz w:val="22"/>
          <w:szCs w:val="22"/>
          <w:lang w:val="lv-LV"/>
        </w:rPr>
        <w:t xml:space="preserve">PIEGĀDĀTĀJS garantē preču cenu nemainīgumu ( saskaņā ar šī līguma pielikumu </w:t>
      </w:r>
      <w:proofErr w:type="spellStart"/>
      <w:r w:rsidRPr="0088075D">
        <w:rPr>
          <w:color w:val="000000"/>
          <w:sz w:val="22"/>
          <w:szCs w:val="22"/>
          <w:lang w:val="lv-LV"/>
        </w:rPr>
        <w:t>Nr</w:t>
      </w:r>
      <w:proofErr w:type="spellEnd"/>
      <w:r w:rsidRPr="0088075D">
        <w:rPr>
          <w:color w:val="000000"/>
          <w:sz w:val="22"/>
          <w:szCs w:val="22"/>
          <w:lang w:val="lv-LV"/>
        </w:rPr>
        <w:t>. 1 ) visā līguma darbības laikā.</w:t>
      </w:r>
    </w:p>
    <w:p w:rsidR="00EA4D9C" w:rsidRPr="0088075D" w:rsidRDefault="00EA4D9C" w:rsidP="00EA4D9C">
      <w:pPr>
        <w:ind w:left="709" w:hanging="709"/>
        <w:jc w:val="both"/>
        <w:rPr>
          <w:sz w:val="22"/>
          <w:szCs w:val="22"/>
          <w:lang w:val="lv-LV"/>
        </w:rPr>
      </w:pPr>
      <w:r w:rsidRPr="0088075D">
        <w:rPr>
          <w:sz w:val="22"/>
          <w:szCs w:val="22"/>
          <w:lang w:val="lv-LV"/>
        </w:rPr>
        <w:t>3.1.11. Izmaiņas attiecībā uz līguma cenu saistībā ar inflāciju/deflāciju ir pieļaujamas, pamatojoties uz inflācijas/deflācijas objektīvi radīto cenu kāpumu vai kritumu nozarē</w:t>
      </w:r>
      <w:r w:rsidRPr="0088075D">
        <w:rPr>
          <w:color w:val="000000"/>
          <w:sz w:val="22"/>
          <w:szCs w:val="22"/>
          <w:lang w:val="lv-LV"/>
        </w:rPr>
        <w:t>, ekonomisko situāciju valstī vai citiem būtiskiem faktoriem valstī (inflācija, deflācija, valūtas devalvācija, nodokļu palielināšana vai jaunu nodokļu ieviešana)</w:t>
      </w:r>
      <w:r w:rsidRPr="0088075D">
        <w:rPr>
          <w:sz w:val="22"/>
          <w:szCs w:val="22"/>
          <w:lang w:val="lv-LV"/>
        </w:rPr>
        <w:t xml:space="preserve">, pamatojot to ar Latvijas Republikas Centrālās statistikas pārvaldes datiem attiecīgajā nozarē. </w:t>
      </w:r>
    </w:p>
    <w:p w:rsidR="00EA4D9C" w:rsidRPr="0088075D" w:rsidRDefault="00EA4D9C" w:rsidP="00EA4D9C">
      <w:pPr>
        <w:ind w:left="709" w:hanging="709"/>
        <w:jc w:val="both"/>
        <w:rPr>
          <w:sz w:val="22"/>
          <w:szCs w:val="22"/>
          <w:lang w:val="lv-LV"/>
        </w:rPr>
      </w:pPr>
      <w:r w:rsidRPr="0088075D">
        <w:rPr>
          <w:sz w:val="22"/>
          <w:szCs w:val="22"/>
          <w:lang w:val="lv-LV"/>
        </w:rPr>
        <w:t xml:space="preserve">3.1.12. Ja PIEGĀDĀTĀJS pārtikas preču cenu kāpumu/pieaugumu pamato ar inflāciju vai jebkādu citu </w:t>
      </w:r>
      <w:r w:rsidRPr="0088075D">
        <w:rPr>
          <w:sz w:val="22"/>
          <w:szCs w:val="22"/>
          <w:u w:val="single"/>
          <w:lang w:val="lv-LV"/>
        </w:rPr>
        <w:t>neparedzamu iemeslu</w:t>
      </w:r>
      <w:r w:rsidRPr="0088075D">
        <w:rPr>
          <w:sz w:val="22"/>
          <w:szCs w:val="22"/>
          <w:lang w:val="lv-LV"/>
        </w:rPr>
        <w:t>, PIEGĀDĀTĀJS PIRCĒJAM iesniedz attiecīgus pamatojošus dokumentus, tajā skaitā Latvijas Republikas Centrālās statistikas pārvaldes izziņu/izziņas, kas apstiprina PIEGĀDĀTĀJA pieņēmumus un informāciju. Šādā gadījumā cenu pieaugums procentuālā izteiksmē ir pieļaujams tikai Latvijas Republikas Centrālās statistikas pārvaldes izziņā/izziņās norādītajā apjomā.</w:t>
      </w:r>
    </w:p>
    <w:p w:rsidR="00EA4D9C" w:rsidRPr="0088075D" w:rsidRDefault="00EA4D9C" w:rsidP="00EA4D9C">
      <w:pPr>
        <w:spacing w:after="120"/>
        <w:ind w:left="567" w:right="2" w:hanging="567"/>
        <w:jc w:val="both"/>
        <w:rPr>
          <w:iCs/>
          <w:color w:val="000000"/>
          <w:sz w:val="22"/>
          <w:szCs w:val="22"/>
          <w:lang w:val="lv-LV"/>
        </w:rPr>
      </w:pPr>
      <w:r w:rsidRPr="0088075D">
        <w:rPr>
          <w:iCs/>
          <w:color w:val="000000"/>
          <w:sz w:val="22"/>
          <w:szCs w:val="22"/>
          <w:lang w:val="lv-LV"/>
        </w:rPr>
        <w:t>3.2.</w:t>
      </w:r>
      <w:r w:rsidRPr="0088075D">
        <w:rPr>
          <w:iCs/>
          <w:color w:val="000000"/>
          <w:sz w:val="22"/>
          <w:szCs w:val="22"/>
          <w:lang w:val="lv-LV"/>
        </w:rPr>
        <w:tab/>
        <w:t>PIRCĒJS:</w:t>
      </w:r>
    </w:p>
    <w:p w:rsidR="00EA4D9C" w:rsidRPr="0088075D" w:rsidRDefault="00EA4D9C" w:rsidP="00EA4D9C">
      <w:pPr>
        <w:spacing w:after="120"/>
        <w:ind w:right="2"/>
        <w:jc w:val="both"/>
        <w:rPr>
          <w:color w:val="000000"/>
          <w:sz w:val="22"/>
          <w:szCs w:val="22"/>
          <w:lang w:val="lv-LV"/>
        </w:rPr>
      </w:pPr>
      <w:r w:rsidRPr="0088075D">
        <w:rPr>
          <w:iCs/>
          <w:color w:val="000000"/>
          <w:sz w:val="22"/>
          <w:szCs w:val="22"/>
          <w:lang w:val="lv-LV"/>
        </w:rPr>
        <w:t xml:space="preserve">3.2.1. </w:t>
      </w:r>
      <w:r w:rsidRPr="0088075D">
        <w:rPr>
          <w:color w:val="000000"/>
          <w:sz w:val="22"/>
          <w:szCs w:val="22"/>
          <w:lang w:val="lv-LV"/>
        </w:rPr>
        <w:t>pieņem Līguma prasībām atbilstošu PRECI un veic apmaksu;</w:t>
      </w:r>
    </w:p>
    <w:p w:rsidR="00EA4D9C" w:rsidRPr="0088075D" w:rsidRDefault="00EA4D9C" w:rsidP="00EA4D9C">
      <w:pPr>
        <w:spacing w:after="120"/>
        <w:ind w:left="283" w:right="2"/>
        <w:jc w:val="both"/>
        <w:rPr>
          <w:b/>
          <w:color w:val="000000"/>
          <w:sz w:val="22"/>
          <w:szCs w:val="22"/>
          <w:lang w:val="lv-LV"/>
        </w:rPr>
      </w:pPr>
    </w:p>
    <w:p w:rsidR="00EA4D9C" w:rsidRPr="0088075D" w:rsidRDefault="00EA4D9C" w:rsidP="00EA4D9C">
      <w:pPr>
        <w:widowControl/>
        <w:numPr>
          <w:ilvl w:val="0"/>
          <w:numId w:val="2"/>
        </w:numPr>
        <w:overflowPunct/>
        <w:autoSpaceDE/>
        <w:autoSpaceDN/>
        <w:adjustRightInd/>
        <w:ind w:right="2"/>
        <w:jc w:val="center"/>
        <w:rPr>
          <w:b/>
          <w:iCs/>
          <w:sz w:val="22"/>
          <w:szCs w:val="22"/>
          <w:lang w:val="lv-LV"/>
        </w:rPr>
      </w:pPr>
      <w:r w:rsidRPr="0088075D">
        <w:rPr>
          <w:b/>
          <w:iCs/>
          <w:sz w:val="22"/>
          <w:szCs w:val="22"/>
          <w:lang w:val="lv-LV"/>
        </w:rPr>
        <w:t>PRECES PIEGĀDES KĀRTĪBA UN RISKA PĀREJA</w:t>
      </w:r>
    </w:p>
    <w:p w:rsidR="00EA4D9C" w:rsidRPr="0088075D" w:rsidRDefault="00EA4D9C" w:rsidP="00EA4D9C">
      <w:pPr>
        <w:widowControl/>
        <w:overflowPunct/>
        <w:autoSpaceDE/>
        <w:autoSpaceDN/>
        <w:adjustRightInd/>
        <w:ind w:right="2"/>
        <w:rPr>
          <w:b/>
          <w:iCs/>
          <w:sz w:val="22"/>
          <w:szCs w:val="22"/>
          <w:lang w:val="lv-LV"/>
        </w:rPr>
      </w:pPr>
    </w:p>
    <w:p w:rsidR="00EA4D9C" w:rsidRPr="0088075D" w:rsidRDefault="00EA4D9C" w:rsidP="00EA4D9C">
      <w:pPr>
        <w:widowControl/>
        <w:numPr>
          <w:ilvl w:val="1"/>
          <w:numId w:val="2"/>
        </w:numPr>
        <w:tabs>
          <w:tab w:val="num" w:pos="1440"/>
        </w:tabs>
        <w:overflowPunct/>
        <w:autoSpaceDE/>
        <w:autoSpaceDN/>
        <w:adjustRightInd/>
        <w:ind w:left="567" w:right="2" w:hanging="567"/>
        <w:jc w:val="both"/>
        <w:rPr>
          <w:color w:val="000000"/>
          <w:sz w:val="22"/>
          <w:szCs w:val="22"/>
          <w:lang w:val="lv-LV"/>
        </w:rPr>
      </w:pPr>
      <w:r w:rsidRPr="0088075D">
        <w:rPr>
          <w:iCs/>
          <w:sz w:val="22"/>
          <w:szCs w:val="22"/>
          <w:lang w:val="lv-LV"/>
        </w:rPr>
        <w:t>PIEGĀDĀTĀJS piegādā PIRCĒJAM PRECI atsevišķās piegādes partijās ar savu transportu un veic PRECES izkraušanu.</w:t>
      </w:r>
    </w:p>
    <w:p w:rsidR="00EA4D9C" w:rsidRPr="0088075D" w:rsidRDefault="00EA4D9C" w:rsidP="00EA4D9C">
      <w:pPr>
        <w:widowControl/>
        <w:numPr>
          <w:ilvl w:val="1"/>
          <w:numId w:val="2"/>
        </w:numPr>
        <w:tabs>
          <w:tab w:val="num" w:pos="1440"/>
        </w:tabs>
        <w:overflowPunct/>
        <w:autoSpaceDE/>
        <w:autoSpaceDN/>
        <w:adjustRightInd/>
        <w:ind w:left="0" w:right="2" w:firstLine="0"/>
        <w:jc w:val="both"/>
        <w:rPr>
          <w:color w:val="000000"/>
          <w:sz w:val="22"/>
          <w:szCs w:val="22"/>
          <w:lang w:val="lv-LV"/>
        </w:rPr>
      </w:pPr>
      <w:r w:rsidRPr="0088075D">
        <w:rPr>
          <w:sz w:val="22"/>
          <w:szCs w:val="22"/>
          <w:lang w:val="lv-LV"/>
        </w:rPr>
        <w:t xml:space="preserve">PIRCĒJS iepriekš telefoniski saskaņo ar PIEGĀDĀTĀJU konkrētu piegādes laiku un vietu. </w:t>
      </w:r>
    </w:p>
    <w:p w:rsidR="00EA4D9C" w:rsidRPr="0088075D" w:rsidRDefault="00EA4D9C" w:rsidP="00EA4D9C">
      <w:pPr>
        <w:widowControl/>
        <w:overflowPunct/>
        <w:autoSpaceDE/>
        <w:autoSpaceDN/>
        <w:adjustRightInd/>
        <w:spacing w:after="200" w:line="276" w:lineRule="auto"/>
        <w:contextualSpacing/>
        <w:rPr>
          <w:rFonts w:eastAsia="Calibri"/>
          <w:b/>
          <w:kern w:val="0"/>
          <w:sz w:val="22"/>
          <w:szCs w:val="22"/>
          <w:lang w:val="lv-LV" w:eastAsia="en-US"/>
        </w:rPr>
      </w:pPr>
      <w:r w:rsidRPr="0088075D">
        <w:rPr>
          <w:iCs/>
          <w:sz w:val="22"/>
          <w:szCs w:val="22"/>
          <w:lang w:val="lv-LV"/>
        </w:rPr>
        <w:t>4.2.1</w:t>
      </w:r>
      <w:r w:rsidRPr="0088075D">
        <w:rPr>
          <w:b/>
          <w:iCs/>
          <w:sz w:val="22"/>
          <w:szCs w:val="22"/>
          <w:lang w:val="lv-LV"/>
        </w:rPr>
        <w:t>.</w:t>
      </w:r>
      <w:r w:rsidRPr="0088075D">
        <w:rPr>
          <w:iCs/>
          <w:sz w:val="22"/>
          <w:szCs w:val="22"/>
          <w:lang w:val="lv-LV"/>
        </w:rPr>
        <w:t xml:space="preserve"> Preču</w:t>
      </w:r>
      <w:r w:rsidRPr="0088075D">
        <w:rPr>
          <w:iCs/>
          <w:color w:val="000000"/>
          <w:sz w:val="22"/>
          <w:szCs w:val="22"/>
          <w:lang w:val="lv-LV"/>
        </w:rPr>
        <w:t xml:space="preserve"> piegādes vietas:</w:t>
      </w:r>
      <w:r w:rsidRPr="0088075D">
        <w:rPr>
          <w:iCs/>
          <w:color w:val="FF0000"/>
          <w:sz w:val="22"/>
          <w:szCs w:val="22"/>
          <w:lang w:val="lv-LV"/>
        </w:rPr>
        <w:t xml:space="preserve"> </w:t>
      </w:r>
    </w:p>
    <w:p w:rsidR="00EA4D9C" w:rsidRPr="0088075D" w:rsidRDefault="00EA4D9C" w:rsidP="00EA4D9C">
      <w:pPr>
        <w:widowControl/>
        <w:overflowPunct/>
        <w:autoSpaceDE/>
        <w:autoSpaceDN/>
        <w:adjustRightInd/>
        <w:spacing w:after="200" w:line="276" w:lineRule="auto"/>
        <w:contextualSpacing/>
        <w:rPr>
          <w:rFonts w:eastAsia="Calibri"/>
          <w:kern w:val="0"/>
          <w:sz w:val="22"/>
          <w:szCs w:val="22"/>
          <w:lang w:val="lv-LV" w:eastAsia="en-US"/>
        </w:rPr>
      </w:pPr>
      <w:r w:rsidRPr="0088075D">
        <w:rPr>
          <w:rFonts w:eastAsia="Calibri"/>
          <w:kern w:val="0"/>
          <w:sz w:val="22"/>
          <w:szCs w:val="22"/>
          <w:lang w:val="lv-LV" w:eastAsia="en-US"/>
        </w:rPr>
        <w:t>- Līvānu novada PII ”Rūķīši „ , Rīgas iela 13, Līvāni</w:t>
      </w:r>
    </w:p>
    <w:p w:rsidR="00EA4D9C" w:rsidRPr="0088075D" w:rsidRDefault="00EA4D9C" w:rsidP="00EA4D9C">
      <w:pPr>
        <w:widowControl/>
        <w:overflowPunct/>
        <w:autoSpaceDE/>
        <w:autoSpaceDN/>
        <w:adjustRightInd/>
        <w:spacing w:after="200" w:line="276" w:lineRule="auto"/>
        <w:contextualSpacing/>
        <w:rPr>
          <w:rFonts w:eastAsia="Calibri"/>
          <w:kern w:val="0"/>
          <w:sz w:val="22"/>
          <w:szCs w:val="22"/>
          <w:lang w:val="lv-LV" w:eastAsia="en-US"/>
        </w:rPr>
      </w:pPr>
      <w:r w:rsidRPr="0088075D">
        <w:rPr>
          <w:rFonts w:eastAsia="Calibri"/>
          <w:kern w:val="0"/>
          <w:sz w:val="22"/>
          <w:szCs w:val="22"/>
          <w:lang w:val="lv-LV" w:eastAsia="en-US"/>
        </w:rPr>
        <w:t xml:space="preserve">- Līvānu novada PII ”Rūķīši </w:t>
      </w:r>
      <w:r w:rsidRPr="0088075D">
        <w:rPr>
          <w:rFonts w:eastAsia="Calibri"/>
          <w:color w:val="000000"/>
          <w:kern w:val="0"/>
          <w:sz w:val="22"/>
          <w:szCs w:val="22"/>
          <w:lang w:val="lv-LV" w:eastAsia="en-US"/>
        </w:rPr>
        <w:t>„filiāle „Pastariņi</w:t>
      </w:r>
      <w:r w:rsidRPr="0088075D">
        <w:rPr>
          <w:rFonts w:eastAsia="Calibri"/>
          <w:kern w:val="0"/>
          <w:sz w:val="22"/>
          <w:szCs w:val="22"/>
          <w:lang w:val="lv-LV" w:eastAsia="en-US"/>
        </w:rPr>
        <w:t>”, Avotu iela 2, Līvāni.</w:t>
      </w:r>
    </w:p>
    <w:p w:rsidR="00EA4D9C" w:rsidRPr="0088075D" w:rsidRDefault="00EA4D9C" w:rsidP="00EA4D9C">
      <w:pPr>
        <w:spacing w:after="120"/>
        <w:ind w:left="1276" w:right="2" w:hanging="1276"/>
        <w:jc w:val="both"/>
        <w:rPr>
          <w:iCs/>
          <w:sz w:val="24"/>
          <w:szCs w:val="24"/>
          <w:lang w:val="lv-LV"/>
        </w:rPr>
      </w:pPr>
      <w:r w:rsidRPr="0088075D">
        <w:rPr>
          <w:iCs/>
          <w:sz w:val="22"/>
          <w:szCs w:val="22"/>
          <w:lang w:val="lv-LV"/>
        </w:rPr>
        <w:t xml:space="preserve">4.2.2. Preču piegādes dienas ir: </w:t>
      </w:r>
      <w:r w:rsidRPr="0088075D">
        <w:rPr>
          <w:iCs/>
          <w:sz w:val="24"/>
          <w:szCs w:val="24"/>
          <w:lang w:val="lv-LV"/>
        </w:rPr>
        <w:t>divas reizes nedēļā</w:t>
      </w:r>
      <w:r w:rsidR="005C1663">
        <w:rPr>
          <w:b/>
          <w:iCs/>
          <w:sz w:val="24"/>
          <w:szCs w:val="24"/>
          <w:lang w:val="lv-LV"/>
        </w:rPr>
        <w:t xml:space="preserve"> - otrdienās</w:t>
      </w:r>
      <w:r w:rsidRPr="0088075D">
        <w:rPr>
          <w:b/>
          <w:iCs/>
          <w:sz w:val="24"/>
          <w:szCs w:val="24"/>
          <w:lang w:val="lv-LV"/>
        </w:rPr>
        <w:t xml:space="preserve"> un ceturtdienās</w:t>
      </w:r>
      <w:r w:rsidRPr="0088075D">
        <w:rPr>
          <w:iCs/>
          <w:sz w:val="24"/>
          <w:szCs w:val="24"/>
          <w:lang w:val="lv-LV"/>
        </w:rPr>
        <w:t xml:space="preserve">, </w:t>
      </w:r>
    </w:p>
    <w:p w:rsidR="00EA4D9C" w:rsidRPr="0088075D" w:rsidRDefault="00EA4D9C" w:rsidP="00EA4D9C">
      <w:pPr>
        <w:spacing w:after="120"/>
        <w:ind w:left="1276" w:right="2" w:hanging="1276"/>
        <w:jc w:val="both"/>
        <w:rPr>
          <w:iCs/>
          <w:sz w:val="22"/>
          <w:szCs w:val="22"/>
          <w:lang w:val="lv-LV"/>
        </w:rPr>
      </w:pPr>
      <w:r w:rsidRPr="0088075D">
        <w:rPr>
          <w:iCs/>
          <w:sz w:val="24"/>
          <w:szCs w:val="24"/>
          <w:lang w:val="lv-LV"/>
        </w:rPr>
        <w:t xml:space="preserve">no </w:t>
      </w:r>
      <w:proofErr w:type="spellStart"/>
      <w:r w:rsidRPr="0088075D">
        <w:rPr>
          <w:iCs/>
          <w:sz w:val="24"/>
          <w:szCs w:val="24"/>
          <w:lang w:val="lv-LV"/>
        </w:rPr>
        <w:t>pl</w:t>
      </w:r>
      <w:proofErr w:type="spellEnd"/>
      <w:r w:rsidRPr="0088075D">
        <w:rPr>
          <w:iCs/>
          <w:sz w:val="24"/>
          <w:szCs w:val="24"/>
          <w:lang w:val="lv-LV"/>
        </w:rPr>
        <w:t>. 6.</w:t>
      </w:r>
      <w:r w:rsidRPr="0088075D">
        <w:rPr>
          <w:iCs/>
          <w:sz w:val="24"/>
          <w:szCs w:val="24"/>
          <w:vertAlign w:val="superscript"/>
          <w:lang w:val="lv-LV"/>
        </w:rPr>
        <w:t xml:space="preserve">00 </w:t>
      </w:r>
      <w:r w:rsidRPr="0088075D">
        <w:rPr>
          <w:iCs/>
          <w:sz w:val="24"/>
          <w:szCs w:val="24"/>
          <w:lang w:val="lv-LV"/>
        </w:rPr>
        <w:t xml:space="preserve">līdz </w:t>
      </w:r>
      <w:proofErr w:type="spellStart"/>
      <w:r w:rsidRPr="0088075D">
        <w:rPr>
          <w:iCs/>
          <w:sz w:val="24"/>
          <w:szCs w:val="24"/>
          <w:lang w:val="lv-LV"/>
        </w:rPr>
        <w:t>pl</w:t>
      </w:r>
      <w:proofErr w:type="spellEnd"/>
      <w:r w:rsidRPr="0088075D">
        <w:rPr>
          <w:iCs/>
          <w:sz w:val="24"/>
          <w:szCs w:val="24"/>
          <w:lang w:val="lv-LV"/>
        </w:rPr>
        <w:t>. 12.</w:t>
      </w:r>
      <w:r w:rsidRPr="0088075D">
        <w:rPr>
          <w:iCs/>
          <w:sz w:val="24"/>
          <w:szCs w:val="24"/>
          <w:vertAlign w:val="superscript"/>
          <w:lang w:val="lv-LV"/>
        </w:rPr>
        <w:t>00</w:t>
      </w:r>
    </w:p>
    <w:p w:rsidR="00EA4D9C" w:rsidRPr="0088075D" w:rsidRDefault="00EA4D9C" w:rsidP="00EA4D9C">
      <w:pPr>
        <w:spacing w:after="120"/>
        <w:ind w:left="284" w:right="2"/>
        <w:jc w:val="both"/>
        <w:rPr>
          <w:iCs/>
          <w:sz w:val="22"/>
          <w:szCs w:val="22"/>
          <w:lang w:val="lv-LV"/>
        </w:rPr>
      </w:pPr>
      <w:r w:rsidRPr="0088075D">
        <w:rPr>
          <w:iCs/>
          <w:sz w:val="22"/>
          <w:szCs w:val="22"/>
          <w:lang w:val="lv-LV"/>
        </w:rPr>
        <w:t xml:space="preserve">Ja piegādātājs nevar piegādāt Preces Līgumā noteiktajās dienās, tad piegādes dienu un laiku   atsevišķi saskaņo ar </w:t>
      </w:r>
      <w:r w:rsidRPr="0088075D">
        <w:rPr>
          <w:rFonts w:eastAsia="Calibri"/>
          <w:kern w:val="0"/>
          <w:sz w:val="22"/>
          <w:szCs w:val="22"/>
          <w:lang w:val="lv-LV" w:eastAsia="en-US"/>
        </w:rPr>
        <w:t xml:space="preserve">Līvānu novada PII ”Rūķīši </w:t>
      </w:r>
      <w:r w:rsidRPr="0088075D">
        <w:rPr>
          <w:iCs/>
          <w:sz w:val="22"/>
          <w:szCs w:val="22"/>
          <w:lang w:val="lv-LV"/>
        </w:rPr>
        <w:t xml:space="preserve">virtuves vadītāju  Valdu Pūcīti pa tālruni – </w:t>
      </w:r>
      <w:r w:rsidRPr="0088075D">
        <w:rPr>
          <w:rFonts w:eastAsia="Calibri"/>
          <w:b/>
          <w:kern w:val="0"/>
          <w:sz w:val="22"/>
          <w:szCs w:val="22"/>
          <w:lang w:val="lv-LV" w:eastAsia="en-US"/>
        </w:rPr>
        <w:t xml:space="preserve">65381721 </w:t>
      </w:r>
      <w:r w:rsidRPr="0088075D">
        <w:rPr>
          <w:rFonts w:eastAsia="Calibri"/>
          <w:kern w:val="0"/>
          <w:sz w:val="22"/>
          <w:szCs w:val="22"/>
          <w:lang w:val="lv-LV" w:eastAsia="en-US"/>
        </w:rPr>
        <w:t>un</w:t>
      </w:r>
      <w:r w:rsidRPr="0088075D">
        <w:rPr>
          <w:rFonts w:eastAsia="Calibri"/>
          <w:b/>
          <w:kern w:val="0"/>
          <w:sz w:val="22"/>
          <w:szCs w:val="22"/>
          <w:lang w:val="lv-LV" w:eastAsia="en-US"/>
        </w:rPr>
        <w:t xml:space="preserve"> </w:t>
      </w:r>
      <w:r w:rsidRPr="0088075D">
        <w:rPr>
          <w:rFonts w:eastAsia="Calibri"/>
          <w:kern w:val="0"/>
          <w:sz w:val="22"/>
          <w:szCs w:val="22"/>
          <w:lang w:val="lv-LV" w:eastAsia="en-US"/>
        </w:rPr>
        <w:t xml:space="preserve">PII ”Rūķīši </w:t>
      </w:r>
      <w:r w:rsidRPr="0088075D">
        <w:rPr>
          <w:rFonts w:eastAsia="Calibri"/>
          <w:color w:val="000000"/>
          <w:kern w:val="0"/>
          <w:sz w:val="22"/>
          <w:szCs w:val="22"/>
          <w:lang w:val="lv-LV" w:eastAsia="en-US"/>
        </w:rPr>
        <w:t>„filiāle „Pastariņi</w:t>
      </w:r>
      <w:r w:rsidRPr="0088075D">
        <w:rPr>
          <w:rFonts w:eastAsia="Calibri"/>
          <w:kern w:val="0"/>
          <w:sz w:val="22"/>
          <w:szCs w:val="22"/>
          <w:lang w:val="lv-LV" w:eastAsia="en-US"/>
        </w:rPr>
        <w:t>”</w:t>
      </w:r>
      <w:r w:rsidRPr="0088075D">
        <w:rPr>
          <w:rFonts w:eastAsia="Calibri"/>
          <w:b/>
          <w:kern w:val="0"/>
          <w:sz w:val="24"/>
          <w:szCs w:val="24"/>
          <w:lang w:val="lv-LV" w:eastAsia="en-US"/>
        </w:rPr>
        <w:t xml:space="preserve"> </w:t>
      </w:r>
      <w:r w:rsidRPr="0088075D">
        <w:rPr>
          <w:rFonts w:eastAsia="Calibri"/>
          <w:kern w:val="0"/>
          <w:sz w:val="22"/>
          <w:szCs w:val="22"/>
          <w:lang w:val="lv-LV" w:eastAsia="en-US"/>
        </w:rPr>
        <w:t xml:space="preserve">virtuves vadītāju Ainu </w:t>
      </w:r>
      <w:proofErr w:type="spellStart"/>
      <w:r w:rsidRPr="0088075D">
        <w:rPr>
          <w:rFonts w:eastAsia="Calibri"/>
          <w:kern w:val="0"/>
          <w:sz w:val="22"/>
          <w:szCs w:val="22"/>
          <w:lang w:val="lv-LV" w:eastAsia="en-US"/>
        </w:rPr>
        <w:t>Miļajevu</w:t>
      </w:r>
      <w:proofErr w:type="spellEnd"/>
      <w:r w:rsidRPr="0088075D">
        <w:rPr>
          <w:rFonts w:eastAsia="Calibri"/>
          <w:b/>
          <w:kern w:val="0"/>
          <w:sz w:val="24"/>
          <w:szCs w:val="24"/>
          <w:lang w:val="lv-LV" w:eastAsia="en-US"/>
        </w:rPr>
        <w:t xml:space="preserve">,  </w:t>
      </w:r>
      <w:proofErr w:type="spellStart"/>
      <w:r w:rsidRPr="0088075D">
        <w:rPr>
          <w:rFonts w:eastAsia="Calibri"/>
          <w:b/>
          <w:kern w:val="0"/>
          <w:sz w:val="22"/>
          <w:szCs w:val="22"/>
          <w:lang w:val="lv-LV" w:eastAsia="en-US"/>
        </w:rPr>
        <w:t>tālr</w:t>
      </w:r>
      <w:proofErr w:type="spellEnd"/>
      <w:r w:rsidRPr="0088075D">
        <w:rPr>
          <w:rFonts w:eastAsia="Calibri"/>
          <w:b/>
          <w:kern w:val="0"/>
          <w:sz w:val="22"/>
          <w:szCs w:val="22"/>
          <w:lang w:val="lv-LV" w:eastAsia="en-US"/>
        </w:rPr>
        <w:t>. 65307157.</w:t>
      </w:r>
    </w:p>
    <w:p w:rsidR="00EA4D9C" w:rsidRPr="0088075D" w:rsidRDefault="00EA4D9C" w:rsidP="00EA4D9C">
      <w:pPr>
        <w:spacing w:after="120"/>
        <w:ind w:left="426" w:right="2" w:hanging="426"/>
        <w:jc w:val="both"/>
        <w:rPr>
          <w:sz w:val="22"/>
          <w:szCs w:val="22"/>
          <w:lang w:val="lv-LV"/>
        </w:rPr>
      </w:pPr>
      <w:r w:rsidRPr="0088075D">
        <w:rPr>
          <w:color w:val="000000"/>
          <w:sz w:val="22"/>
          <w:szCs w:val="22"/>
          <w:lang w:val="lv-LV"/>
        </w:rPr>
        <w:t xml:space="preserve">4.3. </w:t>
      </w:r>
      <w:r w:rsidRPr="0088075D">
        <w:rPr>
          <w:sz w:val="22"/>
          <w:szCs w:val="22"/>
          <w:lang w:val="lv-LV"/>
        </w:rPr>
        <w:t>PRECI nodod un pieņem Pušu pārstāvjiem parakstot Preču pavadzīmi – rēķinu. PRECE uzskatāma par piegādātu ar Preču pavadzīmes – rēķina abpusēju parakstīšanas brīdi.</w:t>
      </w:r>
    </w:p>
    <w:p w:rsidR="00EA4D9C" w:rsidRPr="0088075D" w:rsidRDefault="00EA4D9C" w:rsidP="00EA4D9C">
      <w:pPr>
        <w:tabs>
          <w:tab w:val="left" w:pos="426"/>
        </w:tabs>
        <w:spacing w:after="120"/>
        <w:ind w:left="567" w:right="2" w:hanging="567"/>
        <w:jc w:val="both"/>
        <w:rPr>
          <w:sz w:val="22"/>
          <w:szCs w:val="22"/>
          <w:lang w:val="lv-LV"/>
        </w:rPr>
      </w:pPr>
      <w:r w:rsidRPr="0088075D">
        <w:rPr>
          <w:sz w:val="22"/>
          <w:szCs w:val="22"/>
          <w:lang w:val="lv-LV"/>
        </w:rPr>
        <w:t>4.4. PIRCĒJAM ir tiesības pirms pieņemšanas pārbaudīt PRECI, nepieņemt to un neparakstīt PREČU pavadzīmi – rēķinu, ja PRECE nav kvalitatīva vai neatbilst  PRECES Tehniskajai specifikācijai, iesniedzot PIEGĀDĀTĀJAM rakstveida pretenziju. Šajā gadījumā PIEGĀDĀTĀJAM ir pienākums piegādāt PRECI atbilstoši Līguma noteikumiem un pildīt uzliktās piegādes termiņa nokavējuma sankcijas, ja termiņš ir nokavēts.</w:t>
      </w:r>
    </w:p>
    <w:p w:rsidR="00EA4D9C" w:rsidRPr="0088075D" w:rsidRDefault="00EA4D9C" w:rsidP="00EA4D9C">
      <w:pPr>
        <w:tabs>
          <w:tab w:val="left" w:pos="567"/>
        </w:tabs>
        <w:spacing w:after="120"/>
        <w:ind w:left="567" w:right="2" w:hanging="567"/>
        <w:jc w:val="both"/>
        <w:rPr>
          <w:sz w:val="22"/>
          <w:szCs w:val="22"/>
          <w:lang w:val="lv-LV"/>
        </w:rPr>
      </w:pPr>
      <w:r w:rsidRPr="0088075D">
        <w:rPr>
          <w:sz w:val="22"/>
          <w:szCs w:val="22"/>
          <w:lang w:val="lv-LV"/>
        </w:rPr>
        <w:t xml:space="preserve">4.5. PIEGĀDĀTĀJS  nes pilnu atbildību par PRECES nejaušu bojāeju vai bojājumiem līdz PREČU </w:t>
      </w:r>
      <w:r w:rsidRPr="0088075D">
        <w:rPr>
          <w:sz w:val="22"/>
          <w:szCs w:val="22"/>
          <w:lang w:val="lv-LV"/>
        </w:rPr>
        <w:lastRenderedPageBreak/>
        <w:t>pavadzīmes – rēķina abpusējam parakstīšanas brīdim.</w:t>
      </w:r>
    </w:p>
    <w:p w:rsidR="00EA4D9C" w:rsidRPr="0088075D" w:rsidRDefault="00EA4D9C" w:rsidP="00EA4D9C">
      <w:pPr>
        <w:widowControl/>
        <w:numPr>
          <w:ilvl w:val="1"/>
          <w:numId w:val="4"/>
        </w:numPr>
        <w:overflowPunct/>
        <w:autoSpaceDE/>
        <w:autoSpaceDN/>
        <w:adjustRightInd/>
        <w:ind w:left="567" w:right="2" w:hanging="567"/>
        <w:jc w:val="both"/>
        <w:rPr>
          <w:iCs/>
          <w:sz w:val="22"/>
          <w:szCs w:val="22"/>
          <w:lang w:val="lv-LV"/>
        </w:rPr>
      </w:pPr>
      <w:r w:rsidRPr="0088075D">
        <w:rPr>
          <w:sz w:val="22"/>
          <w:szCs w:val="22"/>
          <w:lang w:val="lv-LV"/>
        </w:rPr>
        <w:t>Par Līguma prasībām neatbilstošo PRECI PIRCĒJS rakstveidā paziņo PIEGĀDĀTĀJAM 1 (vienas) dienas laikā pēc fakta konstatēšanas, sastādot par to defektu aktu par konstatētajām neatbilstībām un nekavējoties iesniedzot aktu PIEGĀDĀTĀJAM pa faksu vai ele</w:t>
      </w:r>
      <w:r w:rsidR="0065355B" w:rsidRPr="0088075D">
        <w:rPr>
          <w:sz w:val="22"/>
          <w:szCs w:val="22"/>
          <w:lang w:val="lv-LV"/>
        </w:rPr>
        <w:t xml:space="preserve">ktroniski, sūtot </w:t>
      </w:r>
      <w:r w:rsidR="0065355B" w:rsidRPr="00EA22F4">
        <w:rPr>
          <w:sz w:val="22"/>
          <w:szCs w:val="22"/>
          <w:lang w:val="lv-LV"/>
        </w:rPr>
        <w:t>uz e-pastu, (</w:t>
      </w:r>
      <w:proofErr w:type="spellStart"/>
      <w:r w:rsidR="0088075D" w:rsidRPr="00EA22F4">
        <w:rPr>
          <w:sz w:val="22"/>
          <w:szCs w:val="22"/>
          <w:lang w:val="lv-LV"/>
        </w:rPr>
        <w:t>rgk</w:t>
      </w:r>
      <w:r w:rsidR="0065355B" w:rsidRPr="00EA22F4">
        <w:rPr>
          <w:sz w:val="22"/>
          <w:szCs w:val="22"/>
          <w:lang w:val="lv-LV"/>
        </w:rPr>
        <w:t>@rgk.lv</w:t>
      </w:r>
      <w:proofErr w:type="spellEnd"/>
      <w:r w:rsidRPr="00EA22F4">
        <w:rPr>
          <w:sz w:val="22"/>
          <w:szCs w:val="22"/>
          <w:lang w:val="lv-LV"/>
        </w:rPr>
        <w:t>) kā arī akta</w:t>
      </w:r>
      <w:r w:rsidRPr="0088075D">
        <w:rPr>
          <w:sz w:val="22"/>
          <w:szCs w:val="22"/>
          <w:lang w:val="lv-LV"/>
        </w:rPr>
        <w:t xml:space="preserve"> oriģinālu izsūtot pa pastu.</w:t>
      </w:r>
    </w:p>
    <w:p w:rsidR="00EA4D9C" w:rsidRPr="0088075D" w:rsidRDefault="00EA4D9C" w:rsidP="00EA4D9C">
      <w:pPr>
        <w:widowControl/>
        <w:numPr>
          <w:ilvl w:val="1"/>
          <w:numId w:val="4"/>
        </w:numPr>
        <w:overflowPunct/>
        <w:autoSpaceDE/>
        <w:autoSpaceDN/>
        <w:adjustRightInd/>
        <w:ind w:left="567" w:right="2" w:hanging="567"/>
        <w:jc w:val="both"/>
        <w:rPr>
          <w:iCs/>
          <w:sz w:val="22"/>
          <w:szCs w:val="22"/>
          <w:lang w:val="lv-LV"/>
        </w:rPr>
      </w:pPr>
      <w:r w:rsidRPr="0088075D">
        <w:rPr>
          <w:sz w:val="22"/>
          <w:szCs w:val="22"/>
          <w:lang w:val="lv-LV"/>
        </w:rPr>
        <w:t xml:space="preserve">PIEGĀDĀTĀJAM jāapmaina Līguma prasībām neatbilstošā PRECE pret kvalitatīvu un Līguma prasībām atbilstošu </w:t>
      </w:r>
      <w:r w:rsidRPr="0088075D">
        <w:rPr>
          <w:color w:val="000000"/>
          <w:sz w:val="22"/>
          <w:szCs w:val="22"/>
          <w:lang w:val="lv-LV"/>
        </w:rPr>
        <w:t>1 (vienas)</w:t>
      </w:r>
      <w:r w:rsidRPr="0088075D">
        <w:rPr>
          <w:color w:val="FF0000"/>
          <w:sz w:val="22"/>
          <w:szCs w:val="22"/>
          <w:lang w:val="lv-LV"/>
        </w:rPr>
        <w:t xml:space="preserve"> </w:t>
      </w:r>
      <w:r w:rsidRPr="0088075D">
        <w:rPr>
          <w:sz w:val="22"/>
          <w:szCs w:val="22"/>
          <w:lang w:val="lv-LV"/>
        </w:rPr>
        <w:t>darba dienas laikā pēc Līguma 4.6. punktā minētā akta sastādīšanas brīža.</w:t>
      </w:r>
    </w:p>
    <w:p w:rsidR="00EA4D9C" w:rsidRPr="0088075D" w:rsidRDefault="00EA4D9C" w:rsidP="00EA4D9C">
      <w:pPr>
        <w:widowControl/>
        <w:numPr>
          <w:ilvl w:val="1"/>
          <w:numId w:val="4"/>
        </w:numPr>
        <w:overflowPunct/>
        <w:autoSpaceDE/>
        <w:autoSpaceDN/>
        <w:adjustRightInd/>
        <w:ind w:left="567" w:right="2" w:hanging="567"/>
        <w:jc w:val="both"/>
        <w:rPr>
          <w:iCs/>
          <w:sz w:val="22"/>
          <w:szCs w:val="22"/>
          <w:lang w:val="lv-LV"/>
        </w:rPr>
      </w:pPr>
      <w:r w:rsidRPr="0088075D">
        <w:rPr>
          <w:iCs/>
          <w:sz w:val="22"/>
          <w:szCs w:val="22"/>
          <w:lang w:val="lv-LV"/>
        </w:rPr>
        <w:t>Ja PIEGĀDĀTĀJS bez rakstiskas vienošanās ar PASŪTĪTĀJU piegādā preces par cenām, kas ir augstākas, nekā norādīts finanšu piedāvājumā, kas ir šī līguma pielikums, tad PASŪTĪTĀJS ir tiesīgs šīs preces apmaksāt pēc Pretendenta finanšu piedāvājumā norādītajām cenām.</w:t>
      </w:r>
    </w:p>
    <w:p w:rsidR="00EA4D9C" w:rsidRPr="0088075D" w:rsidRDefault="00EA4D9C" w:rsidP="00EA4D9C">
      <w:pPr>
        <w:widowControl/>
        <w:tabs>
          <w:tab w:val="left" w:pos="-627"/>
          <w:tab w:val="left" w:pos="8493"/>
          <w:tab w:val="left" w:pos="9160"/>
          <w:tab w:val="left" w:pos="10992"/>
          <w:tab w:val="left" w:pos="11908"/>
          <w:tab w:val="left" w:pos="12824"/>
          <w:tab w:val="left" w:pos="13740"/>
          <w:tab w:val="left" w:pos="14656"/>
        </w:tabs>
        <w:overflowPunct/>
        <w:autoSpaceDE/>
        <w:autoSpaceDN/>
        <w:adjustRightInd/>
        <w:jc w:val="both"/>
        <w:rPr>
          <w:b/>
          <w:bCs/>
          <w:kern w:val="0"/>
          <w:sz w:val="22"/>
          <w:szCs w:val="22"/>
          <w:lang w:val="lv-LV" w:eastAsia="en-US"/>
        </w:rPr>
      </w:pPr>
    </w:p>
    <w:p w:rsidR="00EA4D9C" w:rsidRPr="0088075D" w:rsidRDefault="00EA4D9C" w:rsidP="00EA4D9C">
      <w:pPr>
        <w:widowControl/>
        <w:tabs>
          <w:tab w:val="left" w:pos="0"/>
          <w:tab w:val="left" w:pos="10992"/>
          <w:tab w:val="left" w:pos="11908"/>
          <w:tab w:val="left" w:pos="12824"/>
          <w:tab w:val="left" w:pos="13740"/>
          <w:tab w:val="left" w:pos="14656"/>
        </w:tabs>
        <w:overflowPunct/>
        <w:autoSpaceDE/>
        <w:autoSpaceDN/>
        <w:adjustRightInd/>
        <w:jc w:val="center"/>
        <w:rPr>
          <w:b/>
          <w:bCs/>
          <w:kern w:val="0"/>
          <w:sz w:val="22"/>
          <w:szCs w:val="22"/>
          <w:lang w:val="lv-LV" w:eastAsia="en-US"/>
        </w:rPr>
      </w:pPr>
      <w:r w:rsidRPr="0088075D">
        <w:rPr>
          <w:b/>
          <w:bCs/>
          <w:kern w:val="0"/>
          <w:sz w:val="22"/>
          <w:szCs w:val="22"/>
          <w:lang w:val="lv-LV" w:eastAsia="en-US"/>
        </w:rPr>
        <w:t>5. NORĒĶINU KĀRTĪBA</w:t>
      </w:r>
    </w:p>
    <w:p w:rsidR="00EA4D9C" w:rsidRPr="0088075D" w:rsidRDefault="00EA4D9C" w:rsidP="00EA4D9C">
      <w:pPr>
        <w:widowControl/>
        <w:tabs>
          <w:tab w:val="left" w:pos="-627"/>
          <w:tab w:val="left" w:pos="8493"/>
          <w:tab w:val="left" w:pos="9160"/>
          <w:tab w:val="left" w:pos="10992"/>
          <w:tab w:val="left" w:pos="11908"/>
          <w:tab w:val="left" w:pos="12824"/>
          <w:tab w:val="left" w:pos="13740"/>
          <w:tab w:val="left" w:pos="14656"/>
        </w:tabs>
        <w:overflowPunct/>
        <w:autoSpaceDE/>
        <w:autoSpaceDN/>
        <w:adjustRightInd/>
        <w:rPr>
          <w:b/>
          <w:bCs/>
          <w:kern w:val="0"/>
          <w:sz w:val="22"/>
          <w:szCs w:val="22"/>
          <w:lang w:val="lv-LV" w:eastAsia="en-US"/>
        </w:rPr>
      </w:pPr>
    </w:p>
    <w:p w:rsidR="00B629E7" w:rsidRDefault="00EA4D9C" w:rsidP="00EA4D9C">
      <w:pPr>
        <w:widowControl/>
        <w:tabs>
          <w:tab w:val="left" w:pos="-627"/>
          <w:tab w:val="left" w:pos="8493"/>
          <w:tab w:val="left" w:pos="9160"/>
          <w:tab w:val="left" w:pos="10992"/>
          <w:tab w:val="left" w:pos="11908"/>
          <w:tab w:val="left" w:pos="12824"/>
          <w:tab w:val="left" w:pos="13740"/>
          <w:tab w:val="left" w:pos="14656"/>
        </w:tabs>
        <w:overflowPunct/>
        <w:autoSpaceDE/>
        <w:autoSpaceDN/>
        <w:adjustRightInd/>
        <w:ind w:left="567" w:hanging="567"/>
        <w:jc w:val="both"/>
        <w:rPr>
          <w:kern w:val="0"/>
          <w:sz w:val="22"/>
          <w:szCs w:val="22"/>
          <w:lang w:val="lv-LV" w:eastAsia="en-US"/>
        </w:rPr>
      </w:pPr>
      <w:r w:rsidRPr="0088075D">
        <w:rPr>
          <w:kern w:val="0"/>
          <w:sz w:val="22"/>
          <w:szCs w:val="22"/>
          <w:lang w:val="lv-LV" w:eastAsia="en-US"/>
        </w:rPr>
        <w:t>5.1. PIEGĀDĀTĀJS iesniedz preču pavadzīmi – rēķinu PIRCĒJA</w:t>
      </w:r>
    </w:p>
    <w:p w:rsidR="00EA4D9C" w:rsidRPr="0088075D" w:rsidRDefault="00EA4D9C" w:rsidP="00EA4D9C">
      <w:pPr>
        <w:widowControl/>
        <w:tabs>
          <w:tab w:val="left" w:pos="-627"/>
          <w:tab w:val="left" w:pos="8493"/>
          <w:tab w:val="left" w:pos="9160"/>
          <w:tab w:val="left" w:pos="10992"/>
          <w:tab w:val="left" w:pos="11908"/>
          <w:tab w:val="left" w:pos="12824"/>
          <w:tab w:val="left" w:pos="13740"/>
          <w:tab w:val="left" w:pos="14656"/>
        </w:tabs>
        <w:overflowPunct/>
        <w:autoSpaceDE/>
        <w:autoSpaceDN/>
        <w:adjustRightInd/>
        <w:ind w:left="567" w:hanging="567"/>
        <w:jc w:val="both"/>
        <w:rPr>
          <w:kern w:val="0"/>
          <w:sz w:val="22"/>
          <w:szCs w:val="22"/>
          <w:lang w:val="lv-LV" w:eastAsia="en-US"/>
        </w:rPr>
      </w:pPr>
      <w:r w:rsidRPr="0088075D">
        <w:rPr>
          <w:kern w:val="0"/>
          <w:sz w:val="22"/>
          <w:szCs w:val="22"/>
          <w:lang w:val="lv-LV" w:eastAsia="en-US"/>
        </w:rPr>
        <w:t>M atbilstoši katram pasūtījumam:</w:t>
      </w:r>
    </w:p>
    <w:p w:rsidR="00EA4D9C" w:rsidRPr="0088075D" w:rsidRDefault="00EA4D9C" w:rsidP="00EA4D9C">
      <w:pPr>
        <w:spacing w:after="120"/>
        <w:ind w:left="567" w:right="2" w:hanging="567"/>
        <w:jc w:val="both"/>
        <w:rPr>
          <w:sz w:val="22"/>
          <w:szCs w:val="22"/>
          <w:lang w:val="lv-LV"/>
        </w:rPr>
      </w:pPr>
      <w:r w:rsidRPr="0088075D">
        <w:rPr>
          <w:sz w:val="22"/>
          <w:szCs w:val="22"/>
          <w:lang w:val="lv-LV"/>
        </w:rPr>
        <w:t>5.2.  PIRCĒJA norēķini ar PI</w:t>
      </w:r>
      <w:r w:rsidR="00EA22F4">
        <w:rPr>
          <w:sz w:val="22"/>
          <w:szCs w:val="22"/>
          <w:lang w:val="lv-LV"/>
        </w:rPr>
        <w:t>E</w:t>
      </w:r>
      <w:r w:rsidRPr="0088075D">
        <w:rPr>
          <w:sz w:val="22"/>
          <w:szCs w:val="22"/>
          <w:lang w:val="lv-LV"/>
        </w:rPr>
        <w:t xml:space="preserve">GĀDĀTĀJU veicami 15 (piecpadsmit) darba dienu laikā pēc atbilstošas preču pavadzīmes – rēķina saņemšanas. </w:t>
      </w:r>
    </w:p>
    <w:p w:rsidR="00EA4D9C" w:rsidRPr="0088075D" w:rsidRDefault="00EA4D9C" w:rsidP="00EA4D9C">
      <w:pPr>
        <w:widowControl/>
        <w:tabs>
          <w:tab w:val="left" w:pos="0"/>
          <w:tab w:val="left" w:pos="8493"/>
          <w:tab w:val="left" w:pos="9160"/>
          <w:tab w:val="left" w:pos="10992"/>
          <w:tab w:val="left" w:pos="11908"/>
          <w:tab w:val="left" w:pos="12824"/>
          <w:tab w:val="left" w:pos="13740"/>
          <w:tab w:val="left" w:pos="14656"/>
        </w:tabs>
        <w:overflowPunct/>
        <w:autoSpaceDE/>
        <w:autoSpaceDN/>
        <w:adjustRightInd/>
        <w:ind w:left="567" w:hanging="567"/>
        <w:jc w:val="both"/>
        <w:rPr>
          <w:kern w:val="0"/>
          <w:sz w:val="22"/>
          <w:szCs w:val="22"/>
          <w:lang w:val="lv-LV" w:eastAsia="en-US"/>
        </w:rPr>
      </w:pPr>
      <w:r w:rsidRPr="0088075D">
        <w:rPr>
          <w:kern w:val="0"/>
          <w:sz w:val="22"/>
          <w:szCs w:val="22"/>
          <w:lang w:val="lv-LV" w:eastAsia="en-US"/>
        </w:rPr>
        <w:t>5.3. Ja maksājumi nokavēti, PIRCĒJS maksā PIEGĀDĀTĀJAM līgumsodu 0,5 %  apmērā no kavētās maksājuma summas par katru kavējuma dienu, bet ne vairāk kā 10 % no kopējās parāda ( neapmaksātās ) summas.</w:t>
      </w:r>
    </w:p>
    <w:p w:rsidR="00EA4D9C" w:rsidRPr="0088075D" w:rsidRDefault="00EA4D9C" w:rsidP="00EA4D9C">
      <w:pPr>
        <w:widowControl/>
        <w:tabs>
          <w:tab w:val="left" w:pos="-627"/>
          <w:tab w:val="left" w:pos="8493"/>
          <w:tab w:val="left" w:pos="9160"/>
          <w:tab w:val="left" w:pos="10992"/>
          <w:tab w:val="left" w:pos="11908"/>
          <w:tab w:val="left" w:pos="12824"/>
          <w:tab w:val="left" w:pos="13740"/>
          <w:tab w:val="left" w:pos="14656"/>
        </w:tabs>
        <w:overflowPunct/>
        <w:autoSpaceDE/>
        <w:autoSpaceDN/>
        <w:adjustRightInd/>
        <w:ind w:left="567" w:hanging="567"/>
        <w:jc w:val="both"/>
        <w:rPr>
          <w:kern w:val="0"/>
          <w:sz w:val="22"/>
          <w:szCs w:val="22"/>
          <w:lang w:val="lv-LV" w:eastAsia="en-US"/>
        </w:rPr>
      </w:pPr>
      <w:r w:rsidRPr="0088075D">
        <w:rPr>
          <w:kern w:val="0"/>
          <w:sz w:val="22"/>
          <w:szCs w:val="22"/>
          <w:lang w:val="lv-LV" w:eastAsia="en-US"/>
        </w:rPr>
        <w:t>5.4. Ja PIEGĀDĀTĀJS nav piegādājis PIRCĒJA pasūtīto preci šajā līgumā noteiktajā kārtībā, PIEGĀDĀTĀJS maksā PIRCĒJAM līgumsodu 0,5 % apmērā no nepiegādātās preces summas par katru kavējuma dienu.</w:t>
      </w:r>
    </w:p>
    <w:p w:rsidR="00EA4D9C" w:rsidRPr="0088075D" w:rsidRDefault="00EA4D9C" w:rsidP="00EA4D9C">
      <w:pPr>
        <w:widowControl/>
        <w:tabs>
          <w:tab w:val="left" w:pos="-627"/>
          <w:tab w:val="left" w:pos="8493"/>
          <w:tab w:val="left" w:pos="9160"/>
          <w:tab w:val="left" w:pos="10992"/>
          <w:tab w:val="left" w:pos="11908"/>
          <w:tab w:val="left" w:pos="12824"/>
          <w:tab w:val="left" w:pos="13740"/>
          <w:tab w:val="left" w:pos="14656"/>
        </w:tabs>
        <w:overflowPunct/>
        <w:autoSpaceDE/>
        <w:autoSpaceDN/>
        <w:adjustRightInd/>
        <w:ind w:left="567" w:hanging="567"/>
        <w:jc w:val="both"/>
        <w:rPr>
          <w:kern w:val="0"/>
          <w:sz w:val="22"/>
          <w:szCs w:val="22"/>
          <w:lang w:val="lv-LV" w:eastAsia="en-US"/>
        </w:rPr>
      </w:pPr>
      <w:r w:rsidRPr="0088075D">
        <w:rPr>
          <w:kern w:val="0"/>
          <w:sz w:val="22"/>
          <w:szCs w:val="22"/>
          <w:lang w:val="lv-LV" w:eastAsia="en-US"/>
        </w:rPr>
        <w:t>5.5. Ja PIEGĀDĀTĀJS palielina preču cenas, kas nav pamatotas šī līguma 3.1.11., 3.1.12. punktos noteiktajā kārtībā, PIEGĀDĀTĀJS PIRCĒJAM maksā līgumsodu 10 % apmērā no šī līguma kopējas līgumcenas.</w:t>
      </w:r>
    </w:p>
    <w:p w:rsidR="00EA4D9C" w:rsidRPr="0088075D" w:rsidRDefault="00EA4D9C" w:rsidP="00EA4D9C">
      <w:pPr>
        <w:widowControl/>
        <w:tabs>
          <w:tab w:val="left" w:pos="-627"/>
          <w:tab w:val="left" w:pos="8493"/>
          <w:tab w:val="left" w:pos="9160"/>
          <w:tab w:val="left" w:pos="10992"/>
          <w:tab w:val="left" w:pos="11908"/>
          <w:tab w:val="left" w:pos="12824"/>
          <w:tab w:val="left" w:pos="13740"/>
          <w:tab w:val="left" w:pos="14656"/>
        </w:tabs>
        <w:overflowPunct/>
        <w:autoSpaceDE/>
        <w:autoSpaceDN/>
        <w:adjustRightInd/>
        <w:ind w:left="567" w:hanging="567"/>
        <w:jc w:val="both"/>
        <w:rPr>
          <w:kern w:val="0"/>
          <w:sz w:val="22"/>
          <w:szCs w:val="22"/>
          <w:lang w:val="lv-LV" w:eastAsia="en-US"/>
        </w:rPr>
      </w:pPr>
      <w:r w:rsidRPr="0088075D">
        <w:rPr>
          <w:sz w:val="22"/>
          <w:szCs w:val="22"/>
          <w:lang w:val="lv-LV"/>
        </w:rPr>
        <w:t>5.6. Ja PIEGĀDĀTĀJS vienpusēji atkāpjas no Līguma, tas maksā līgumsodu 10% (desmit procentu) apmērā no kopējās Līgumsummas (bez PVN).</w:t>
      </w:r>
    </w:p>
    <w:p w:rsidR="00EA4D9C" w:rsidRPr="0088075D" w:rsidRDefault="00EA4D9C" w:rsidP="00EA4D9C">
      <w:pPr>
        <w:widowControl/>
        <w:tabs>
          <w:tab w:val="left" w:pos="-2280"/>
          <w:tab w:val="left" w:pos="-2223"/>
          <w:tab w:val="left" w:pos="8493"/>
          <w:tab w:val="left" w:pos="10992"/>
          <w:tab w:val="left" w:pos="11908"/>
          <w:tab w:val="left" w:pos="12824"/>
          <w:tab w:val="left" w:pos="13740"/>
          <w:tab w:val="left" w:pos="14656"/>
        </w:tabs>
        <w:overflowPunct/>
        <w:autoSpaceDE/>
        <w:autoSpaceDN/>
        <w:adjustRightInd/>
        <w:rPr>
          <w:b/>
          <w:bCs/>
          <w:kern w:val="0"/>
          <w:sz w:val="22"/>
          <w:szCs w:val="22"/>
          <w:lang w:val="lv-LV" w:eastAsia="en-US"/>
        </w:rPr>
      </w:pPr>
    </w:p>
    <w:p w:rsidR="00EA4D9C" w:rsidRPr="0088075D" w:rsidRDefault="00EA4D9C" w:rsidP="00EA4D9C">
      <w:pPr>
        <w:widowControl/>
        <w:tabs>
          <w:tab w:val="left" w:pos="-2280"/>
          <w:tab w:val="left" w:pos="-2223"/>
          <w:tab w:val="left" w:pos="8493"/>
          <w:tab w:val="left" w:pos="10992"/>
          <w:tab w:val="left" w:pos="11908"/>
          <w:tab w:val="left" w:pos="12824"/>
          <w:tab w:val="left" w:pos="13740"/>
          <w:tab w:val="left" w:pos="14656"/>
        </w:tabs>
        <w:overflowPunct/>
        <w:autoSpaceDE/>
        <w:autoSpaceDN/>
        <w:adjustRightInd/>
        <w:ind w:left="450"/>
        <w:jc w:val="center"/>
        <w:rPr>
          <w:b/>
          <w:bCs/>
          <w:kern w:val="0"/>
          <w:sz w:val="22"/>
          <w:szCs w:val="22"/>
          <w:lang w:val="lv-LV" w:eastAsia="en-US"/>
        </w:rPr>
      </w:pPr>
      <w:r w:rsidRPr="0088075D">
        <w:rPr>
          <w:b/>
          <w:bCs/>
          <w:kern w:val="0"/>
          <w:sz w:val="22"/>
          <w:szCs w:val="22"/>
          <w:lang w:val="lv-LV" w:eastAsia="en-US"/>
        </w:rPr>
        <w:t>6.PUŠU ATBILDĪBA</w:t>
      </w:r>
    </w:p>
    <w:p w:rsidR="00EA4D9C" w:rsidRPr="0088075D" w:rsidRDefault="00EA4D9C" w:rsidP="00EA4D9C">
      <w:pPr>
        <w:widowControl/>
        <w:tabs>
          <w:tab w:val="left" w:pos="-2280"/>
          <w:tab w:val="left" w:pos="-2223"/>
          <w:tab w:val="left" w:pos="8493"/>
          <w:tab w:val="left" w:pos="10992"/>
          <w:tab w:val="left" w:pos="11908"/>
          <w:tab w:val="left" w:pos="12824"/>
          <w:tab w:val="left" w:pos="13740"/>
          <w:tab w:val="left" w:pos="14656"/>
        </w:tabs>
        <w:overflowPunct/>
        <w:autoSpaceDE/>
        <w:autoSpaceDN/>
        <w:adjustRightInd/>
        <w:ind w:left="360"/>
        <w:rPr>
          <w:b/>
          <w:bCs/>
          <w:kern w:val="0"/>
          <w:sz w:val="22"/>
          <w:szCs w:val="22"/>
          <w:lang w:val="lv-LV" w:eastAsia="en-US"/>
        </w:rPr>
      </w:pPr>
    </w:p>
    <w:p w:rsidR="00EA4D9C" w:rsidRPr="0088075D" w:rsidRDefault="00EA4D9C" w:rsidP="00EA4D9C">
      <w:pPr>
        <w:widowControl/>
        <w:tabs>
          <w:tab w:val="left" w:pos="-627"/>
          <w:tab w:val="left" w:pos="14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both"/>
        <w:rPr>
          <w:kern w:val="0"/>
          <w:sz w:val="22"/>
          <w:szCs w:val="22"/>
          <w:lang w:val="lv-LV" w:eastAsia="en-US"/>
        </w:rPr>
      </w:pPr>
      <w:r w:rsidRPr="0088075D">
        <w:rPr>
          <w:kern w:val="0"/>
          <w:sz w:val="22"/>
          <w:szCs w:val="22"/>
          <w:lang w:val="lv-LV" w:eastAsia="en-US"/>
        </w:rPr>
        <w:t>6.1. PUSES atbild viena pret otru saskaņā ar šo LĪGUMU un citiem Latvijas Republikas normatīvajiem aktiem.</w:t>
      </w:r>
    </w:p>
    <w:p w:rsidR="00EA4D9C" w:rsidRPr="0088075D" w:rsidRDefault="00EA4D9C" w:rsidP="00EA4D9C">
      <w:pPr>
        <w:widowControl/>
        <w:overflowPunct/>
        <w:autoSpaceDE/>
        <w:autoSpaceDN/>
        <w:adjustRightInd/>
        <w:ind w:left="426" w:hanging="426"/>
        <w:jc w:val="both"/>
        <w:rPr>
          <w:kern w:val="0"/>
          <w:sz w:val="22"/>
          <w:szCs w:val="22"/>
          <w:lang w:val="lv-LV" w:eastAsia="en-US"/>
        </w:rPr>
      </w:pPr>
      <w:r w:rsidRPr="0088075D">
        <w:rPr>
          <w:kern w:val="0"/>
          <w:sz w:val="22"/>
          <w:szCs w:val="22"/>
          <w:lang w:val="lv-LV" w:eastAsia="en-US"/>
        </w:rPr>
        <w:t>6.2. Līgumslēdzēji nav atbildīgi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viena puse rakstiski informē otru pusi 20 dienu laikā un, ja nepieciešams, risina jautājumu par turpmāku līguma izpildes kārtību vai izbeigšanu.</w:t>
      </w: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146"/>
          <w:tab w:val="left" w:pos="10992"/>
          <w:tab w:val="left" w:pos="11908"/>
          <w:tab w:val="left" w:pos="12824"/>
          <w:tab w:val="left" w:pos="13740"/>
          <w:tab w:val="left" w:pos="14656"/>
        </w:tabs>
        <w:overflowPunct/>
        <w:autoSpaceDE/>
        <w:autoSpaceDN/>
        <w:adjustRightInd/>
        <w:rPr>
          <w:b/>
          <w:kern w:val="0"/>
          <w:sz w:val="22"/>
          <w:szCs w:val="22"/>
          <w:lang w:val="lv-LV" w:eastAsia="en-US"/>
        </w:rPr>
      </w:pP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146"/>
          <w:tab w:val="left" w:pos="10992"/>
          <w:tab w:val="left" w:pos="11908"/>
          <w:tab w:val="left" w:pos="12824"/>
          <w:tab w:val="left" w:pos="13740"/>
          <w:tab w:val="left" w:pos="14656"/>
        </w:tabs>
        <w:overflowPunct/>
        <w:autoSpaceDE/>
        <w:autoSpaceDN/>
        <w:adjustRightInd/>
        <w:jc w:val="center"/>
        <w:rPr>
          <w:b/>
          <w:kern w:val="0"/>
          <w:sz w:val="22"/>
          <w:szCs w:val="22"/>
          <w:lang w:val="lv-LV" w:eastAsia="en-US"/>
        </w:rPr>
      </w:pPr>
      <w:r w:rsidRPr="0088075D">
        <w:rPr>
          <w:b/>
          <w:kern w:val="0"/>
          <w:sz w:val="22"/>
          <w:szCs w:val="22"/>
          <w:lang w:val="lv-LV" w:eastAsia="en-US"/>
        </w:rPr>
        <w:t>7.LĪGUMA IZBEIGŠANA</w:t>
      </w: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146"/>
          <w:tab w:val="left" w:pos="10992"/>
          <w:tab w:val="left" w:pos="11908"/>
          <w:tab w:val="left" w:pos="12824"/>
          <w:tab w:val="left" w:pos="13740"/>
          <w:tab w:val="left" w:pos="14656"/>
        </w:tabs>
        <w:overflowPunct/>
        <w:autoSpaceDE/>
        <w:autoSpaceDN/>
        <w:adjustRightInd/>
        <w:ind w:left="360"/>
        <w:rPr>
          <w:b/>
          <w:kern w:val="0"/>
          <w:sz w:val="22"/>
          <w:szCs w:val="22"/>
          <w:lang w:val="lv-LV" w:eastAsia="en-US"/>
        </w:rPr>
      </w:pPr>
    </w:p>
    <w:p w:rsidR="00EA4D9C" w:rsidRPr="0088075D" w:rsidRDefault="00EA4D9C" w:rsidP="00EA4D9C">
      <w:pPr>
        <w:widowControl/>
        <w:tabs>
          <w:tab w:val="left" w:pos="916"/>
          <w:tab w:val="left" w:pos="1832"/>
          <w:tab w:val="left" w:pos="2748"/>
          <w:tab w:val="left" w:pos="3664"/>
          <w:tab w:val="left" w:pos="4580"/>
          <w:tab w:val="left" w:pos="5496"/>
          <w:tab w:val="left" w:pos="6412"/>
          <w:tab w:val="left" w:pos="7328"/>
          <w:tab w:val="left" w:pos="8222"/>
          <w:tab w:val="left" w:pos="9160"/>
          <w:tab w:val="left" w:pos="9356"/>
          <w:tab w:val="left" w:pos="10076"/>
          <w:tab w:val="left" w:pos="10992"/>
          <w:tab w:val="left" w:pos="11908"/>
          <w:tab w:val="left" w:pos="12824"/>
          <w:tab w:val="left" w:pos="13740"/>
          <w:tab w:val="left" w:pos="14656"/>
        </w:tabs>
        <w:overflowPunct/>
        <w:autoSpaceDE/>
        <w:autoSpaceDN/>
        <w:adjustRightInd/>
        <w:ind w:right="-341"/>
        <w:jc w:val="both"/>
        <w:rPr>
          <w:kern w:val="0"/>
          <w:sz w:val="22"/>
          <w:szCs w:val="22"/>
          <w:lang w:val="lv-LV" w:eastAsia="en-US"/>
        </w:rPr>
      </w:pPr>
      <w:r w:rsidRPr="0088075D">
        <w:rPr>
          <w:kern w:val="0"/>
          <w:sz w:val="22"/>
          <w:szCs w:val="22"/>
          <w:lang w:val="lv-LV" w:eastAsia="en-US"/>
        </w:rPr>
        <w:t>Šis līgums izbeidzas un zaudē savu likumīgo spēku:</w:t>
      </w:r>
    </w:p>
    <w:p w:rsidR="00EA4D9C" w:rsidRPr="0088075D" w:rsidRDefault="00EA4D9C" w:rsidP="00EA4D9C">
      <w:pPr>
        <w:widowControl/>
        <w:tabs>
          <w:tab w:val="left" w:pos="916"/>
          <w:tab w:val="left" w:pos="1832"/>
          <w:tab w:val="left" w:pos="2748"/>
          <w:tab w:val="left" w:pos="3664"/>
          <w:tab w:val="left" w:pos="4580"/>
          <w:tab w:val="left" w:pos="5496"/>
          <w:tab w:val="left" w:pos="6412"/>
          <w:tab w:val="left" w:pos="7328"/>
          <w:tab w:val="left" w:pos="8222"/>
          <w:tab w:val="left" w:pos="9160"/>
          <w:tab w:val="left" w:pos="9356"/>
          <w:tab w:val="left" w:pos="10076"/>
          <w:tab w:val="left" w:pos="10992"/>
          <w:tab w:val="left" w:pos="11908"/>
          <w:tab w:val="left" w:pos="12824"/>
          <w:tab w:val="left" w:pos="13740"/>
          <w:tab w:val="left" w:pos="14656"/>
        </w:tabs>
        <w:overflowPunct/>
        <w:autoSpaceDE/>
        <w:autoSpaceDN/>
        <w:adjustRightInd/>
        <w:ind w:right="-341"/>
        <w:jc w:val="both"/>
        <w:rPr>
          <w:kern w:val="0"/>
          <w:sz w:val="22"/>
          <w:szCs w:val="22"/>
          <w:lang w:val="lv-LV" w:eastAsia="en-US"/>
        </w:rPr>
      </w:pPr>
      <w:r w:rsidRPr="0088075D">
        <w:rPr>
          <w:kern w:val="0"/>
          <w:sz w:val="22"/>
          <w:szCs w:val="22"/>
          <w:lang w:val="lv-LV" w:eastAsia="en-US"/>
        </w:rPr>
        <w:t>7.1. Notekot līguma termiņam;</w:t>
      </w:r>
    </w:p>
    <w:p w:rsidR="00EA4D9C" w:rsidRPr="0088075D" w:rsidRDefault="00EA4D9C" w:rsidP="00EA4D9C">
      <w:pPr>
        <w:widowControl/>
        <w:tabs>
          <w:tab w:val="left" w:pos="916"/>
          <w:tab w:val="left" w:pos="1832"/>
          <w:tab w:val="left" w:pos="2748"/>
          <w:tab w:val="left" w:pos="3664"/>
          <w:tab w:val="left" w:pos="4580"/>
          <w:tab w:val="left" w:pos="5496"/>
          <w:tab w:val="left" w:pos="6412"/>
          <w:tab w:val="left" w:pos="7328"/>
          <w:tab w:val="left" w:pos="8222"/>
          <w:tab w:val="left" w:pos="9160"/>
          <w:tab w:val="left" w:pos="9356"/>
          <w:tab w:val="left" w:pos="10076"/>
          <w:tab w:val="left" w:pos="10992"/>
          <w:tab w:val="left" w:pos="11908"/>
          <w:tab w:val="left" w:pos="12824"/>
          <w:tab w:val="left" w:pos="13740"/>
          <w:tab w:val="left" w:pos="14656"/>
        </w:tabs>
        <w:overflowPunct/>
        <w:autoSpaceDE/>
        <w:autoSpaceDN/>
        <w:adjustRightInd/>
        <w:ind w:right="-341"/>
        <w:jc w:val="both"/>
        <w:rPr>
          <w:kern w:val="0"/>
          <w:sz w:val="22"/>
          <w:szCs w:val="22"/>
          <w:lang w:val="lv-LV" w:eastAsia="en-US"/>
        </w:rPr>
      </w:pPr>
      <w:r w:rsidRPr="0088075D">
        <w:rPr>
          <w:kern w:val="0"/>
          <w:sz w:val="22"/>
          <w:szCs w:val="22"/>
          <w:lang w:val="lv-LV" w:eastAsia="en-US"/>
        </w:rPr>
        <w:t>7.2. Pusēm rakstveidā vienojoties, pirms līguma termiņa notecēšanas;</w:t>
      </w:r>
    </w:p>
    <w:p w:rsidR="00EA4D9C" w:rsidRPr="0088075D" w:rsidRDefault="00EA4D9C" w:rsidP="00EA4D9C">
      <w:pPr>
        <w:ind w:left="426" w:hanging="426"/>
        <w:jc w:val="both"/>
        <w:rPr>
          <w:sz w:val="22"/>
          <w:szCs w:val="22"/>
          <w:lang w:val="lv-LV"/>
        </w:rPr>
      </w:pPr>
      <w:r w:rsidRPr="0088075D">
        <w:rPr>
          <w:sz w:val="22"/>
          <w:szCs w:val="22"/>
          <w:lang w:val="lv-LV"/>
        </w:rPr>
        <w:t>7.4. PIRCĒJS var vienpusēji atkāpties no šī līguma septiņas kalendārās dienas iepriekš brīdinot PIEGĀDĀTĀJU, nemaksājot līgumsodus un neatlīdzinot tam zaudējumus, ja PIEGĀDĀTĀJS maina šī līguma pielikumā noteiktās preču cenas, neievēro šo līgumu vai nepiegādā pasūtītās preces šajā līgumā noteiktajā laikā un saskaņotā vietā, par to sastādot defektu aktu, kas ir minēts Līguma 4.6.punktā .</w:t>
      </w:r>
    </w:p>
    <w:p w:rsidR="00EA4D9C" w:rsidRPr="0088075D" w:rsidRDefault="00EA4D9C" w:rsidP="00EA4D9C">
      <w:pPr>
        <w:ind w:left="426" w:hanging="426"/>
        <w:jc w:val="both"/>
        <w:rPr>
          <w:sz w:val="22"/>
          <w:szCs w:val="22"/>
          <w:lang w:val="lv-LV"/>
        </w:rPr>
      </w:pPr>
      <w:r w:rsidRPr="0088075D">
        <w:rPr>
          <w:sz w:val="22"/>
          <w:szCs w:val="22"/>
          <w:lang w:val="lv-LV"/>
        </w:rPr>
        <w:t>7.5. Pēc 3(trešā) defektu akta sastādīšanas, Līgums uzskatāms par spēkā neesošu, par ko PIRCĒJS informē PIEGĀDĀTĀJU 5 darba dienu laikā no trešā defektu akta parakstīšanas brīža.</w:t>
      </w:r>
    </w:p>
    <w:p w:rsidR="00EA4D9C"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p>
    <w:p w:rsidR="0088075D" w:rsidRDefault="0088075D"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p>
    <w:p w:rsidR="0088075D" w:rsidRDefault="0088075D"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p>
    <w:p w:rsidR="0088075D" w:rsidRPr="0088075D" w:rsidRDefault="0088075D"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b/>
          <w:bCs/>
          <w:kern w:val="0"/>
          <w:sz w:val="22"/>
          <w:szCs w:val="22"/>
          <w:lang w:val="lv-LV" w:eastAsia="en-US"/>
        </w:rPr>
      </w:pPr>
      <w:r w:rsidRPr="0088075D">
        <w:rPr>
          <w:b/>
          <w:bCs/>
          <w:kern w:val="0"/>
          <w:sz w:val="22"/>
          <w:szCs w:val="22"/>
          <w:lang w:val="lv-LV" w:eastAsia="en-US"/>
        </w:rPr>
        <w:t>8.STRĪDU IZSKATĪŠANA</w:t>
      </w: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rPr>
          <w:b/>
          <w:bCs/>
          <w:kern w:val="0"/>
          <w:sz w:val="22"/>
          <w:szCs w:val="22"/>
          <w:lang w:val="lv-LV" w:eastAsia="en-US"/>
        </w:rPr>
      </w:pP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r w:rsidRPr="0088075D">
        <w:rPr>
          <w:kern w:val="0"/>
          <w:sz w:val="22"/>
          <w:szCs w:val="22"/>
          <w:lang w:val="lv-LV" w:eastAsia="en-US"/>
        </w:rPr>
        <w:t>8.1. Domstarpības starp Pusēm un attiecības, kas saistītas ar Līguma izpildi, tiek risinātas sarunu ceļā, bet, ja vienošanās netiek panākta, strīds izskatāms Latvijas Republikas normatīvajos aktos noteiktajā kārtībā.</w:t>
      </w:r>
    </w:p>
    <w:p w:rsidR="00EA4D9C" w:rsidRPr="0088075D" w:rsidRDefault="00EA4D9C" w:rsidP="00EA4D9C">
      <w:pPr>
        <w:widowControl/>
        <w:overflowPunct/>
        <w:autoSpaceDE/>
        <w:autoSpaceDN/>
        <w:adjustRightInd/>
        <w:ind w:left="720"/>
        <w:jc w:val="center"/>
        <w:rPr>
          <w:b/>
          <w:sz w:val="22"/>
          <w:szCs w:val="22"/>
          <w:lang w:val="lv-LV"/>
        </w:rPr>
      </w:pPr>
      <w:r w:rsidRPr="0088075D">
        <w:rPr>
          <w:b/>
          <w:sz w:val="22"/>
          <w:szCs w:val="22"/>
          <w:lang w:val="lv-LV"/>
        </w:rPr>
        <w:t>9. APAKŠLĪGUMI</w:t>
      </w:r>
    </w:p>
    <w:p w:rsidR="00EA4D9C" w:rsidRPr="0088075D" w:rsidRDefault="00EA4D9C" w:rsidP="00EA4D9C">
      <w:pPr>
        <w:jc w:val="both"/>
        <w:rPr>
          <w:sz w:val="22"/>
          <w:szCs w:val="22"/>
          <w:lang w:val="lv-LV"/>
        </w:rPr>
      </w:pPr>
    </w:p>
    <w:p w:rsidR="00EA4D9C" w:rsidRPr="0088075D" w:rsidRDefault="00EA4D9C" w:rsidP="00EA4D9C">
      <w:pPr>
        <w:widowControl/>
        <w:tabs>
          <w:tab w:val="num" w:pos="720"/>
        </w:tabs>
        <w:overflowPunct/>
        <w:autoSpaceDE/>
        <w:autoSpaceDN/>
        <w:adjustRightInd/>
        <w:ind w:left="720" w:hanging="720"/>
        <w:jc w:val="both"/>
        <w:rPr>
          <w:sz w:val="22"/>
          <w:szCs w:val="22"/>
          <w:lang w:val="lv-LV"/>
        </w:rPr>
      </w:pPr>
      <w:r w:rsidRPr="0088075D">
        <w:rPr>
          <w:sz w:val="22"/>
          <w:szCs w:val="22"/>
          <w:lang w:val="lv-LV"/>
        </w:rPr>
        <w:t>9.1.</w:t>
      </w:r>
      <w:r w:rsidRPr="0088075D">
        <w:rPr>
          <w:sz w:val="22"/>
          <w:szCs w:val="22"/>
          <w:lang w:val="lv-LV"/>
        </w:rPr>
        <w:tab/>
      </w:r>
      <w:r w:rsidRPr="0088075D">
        <w:rPr>
          <w:kern w:val="0"/>
          <w:sz w:val="22"/>
          <w:szCs w:val="22"/>
          <w:lang w:val="lv-LV" w:eastAsia="en-US"/>
        </w:rPr>
        <w:t xml:space="preserve">PIEGĀDĀTĀJAM </w:t>
      </w:r>
      <w:r w:rsidRPr="0088075D">
        <w:rPr>
          <w:sz w:val="22"/>
          <w:szCs w:val="22"/>
          <w:lang w:val="lv-LV"/>
        </w:rPr>
        <w:t xml:space="preserve"> ir atļauts slēgt līgumus par noteiktu pakalpojumu/preču piegādes izpildi tikai ar konkursa piedāvājumā norādītajiem apakšuzņēmējiem. Līguma darbības laikā apakšuzņēmējus, kuri nav norādīti </w:t>
      </w:r>
      <w:r w:rsidRPr="0088075D">
        <w:rPr>
          <w:kern w:val="0"/>
          <w:sz w:val="22"/>
          <w:szCs w:val="22"/>
          <w:lang w:val="lv-LV" w:eastAsia="en-US"/>
        </w:rPr>
        <w:t xml:space="preserve">PIEGĀDĀTĀJA </w:t>
      </w:r>
      <w:r w:rsidR="00AF5672" w:rsidRPr="0088075D">
        <w:rPr>
          <w:sz w:val="22"/>
          <w:szCs w:val="22"/>
          <w:lang w:val="lv-LV"/>
        </w:rPr>
        <w:t>iepirkuma</w:t>
      </w:r>
      <w:r w:rsidRPr="0088075D">
        <w:rPr>
          <w:sz w:val="22"/>
          <w:szCs w:val="22"/>
          <w:lang w:val="lv-LV"/>
        </w:rPr>
        <w:t xml:space="preserve"> piedāvājumā var mainīt tikai ar Pasūtītāja rakstveida</w:t>
      </w:r>
      <w:r w:rsidRPr="0088075D">
        <w:rPr>
          <w:color w:val="0000FF"/>
          <w:sz w:val="22"/>
          <w:szCs w:val="22"/>
          <w:lang w:val="lv-LV"/>
        </w:rPr>
        <w:t xml:space="preserve"> </w:t>
      </w:r>
      <w:r w:rsidRPr="0088075D">
        <w:rPr>
          <w:sz w:val="22"/>
          <w:szCs w:val="22"/>
          <w:lang w:val="lv-LV"/>
        </w:rPr>
        <w:t xml:space="preserve">piekrišanu, izņemot Publisko iepirkuma likuma 68. panta pirmajā daļā noteikto. Noslēgtā apakšuzņēmuma līguma noteikumi nedrīkst būt pretrunā ar šī </w:t>
      </w:r>
      <w:r w:rsidRPr="0088075D">
        <w:rPr>
          <w:sz w:val="22"/>
          <w:szCs w:val="22"/>
          <w:lang w:val="lv-LV"/>
        </w:rPr>
        <w:tab/>
        <w:t>Līguma noteikumiem.</w:t>
      </w:r>
    </w:p>
    <w:p w:rsidR="00EA4D9C" w:rsidRPr="0088075D" w:rsidRDefault="00EA4D9C" w:rsidP="00EA4D9C">
      <w:pPr>
        <w:widowControl/>
        <w:numPr>
          <w:ilvl w:val="1"/>
          <w:numId w:val="5"/>
        </w:numPr>
        <w:overflowPunct/>
        <w:autoSpaceDE/>
        <w:autoSpaceDN/>
        <w:adjustRightInd/>
        <w:jc w:val="both"/>
        <w:rPr>
          <w:sz w:val="22"/>
          <w:szCs w:val="22"/>
          <w:lang w:val="lv-LV"/>
        </w:rPr>
      </w:pPr>
      <w:r w:rsidRPr="0088075D">
        <w:rPr>
          <w:kern w:val="0"/>
          <w:sz w:val="22"/>
          <w:szCs w:val="22"/>
          <w:lang w:val="lv-LV" w:eastAsia="en-US"/>
        </w:rPr>
        <w:t xml:space="preserve">PIEGĀDĀTĀJS </w:t>
      </w:r>
      <w:r w:rsidRPr="0088075D">
        <w:rPr>
          <w:sz w:val="22"/>
          <w:szCs w:val="22"/>
          <w:lang w:val="lv-LV"/>
        </w:rPr>
        <w:t>koordinē apakšuzņēmēju darbību un uzņemas atbildību par apakšuzņēmēju pakalpojumu/preču piegādes kvalitāti un šī Līguma noteikumu ievērošanu.</w:t>
      </w: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rPr>
          <w:kern w:val="0"/>
          <w:sz w:val="22"/>
          <w:szCs w:val="22"/>
          <w:lang w:val="lv-LV" w:eastAsia="en-US"/>
        </w:rPr>
      </w:pPr>
    </w:p>
    <w:p w:rsidR="00EA4D9C" w:rsidRPr="0088075D" w:rsidRDefault="00EA4D9C" w:rsidP="00EA4D9C">
      <w:pPr>
        <w:widowControl/>
        <w:numPr>
          <w:ilvl w:val="0"/>
          <w:numId w:val="5"/>
        </w:numPr>
        <w:tabs>
          <w:tab w:val="left" w:pos="-627"/>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985" w:firstLine="567"/>
        <w:rPr>
          <w:b/>
          <w:bCs/>
          <w:kern w:val="0"/>
          <w:sz w:val="22"/>
          <w:szCs w:val="22"/>
          <w:lang w:val="lv-LV" w:eastAsia="en-US"/>
        </w:rPr>
      </w:pPr>
      <w:r w:rsidRPr="0088075D">
        <w:rPr>
          <w:b/>
          <w:bCs/>
          <w:kern w:val="0"/>
          <w:sz w:val="22"/>
          <w:szCs w:val="22"/>
          <w:lang w:val="lv-LV" w:eastAsia="en-US"/>
        </w:rPr>
        <w:t>NOSLĒGUMA NOTEIKUMI</w:t>
      </w: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p>
    <w:p w:rsidR="00EA4D9C" w:rsidRPr="0088075D"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r w:rsidRPr="0088075D">
        <w:rPr>
          <w:kern w:val="0"/>
          <w:sz w:val="22"/>
          <w:szCs w:val="22"/>
          <w:lang w:val="lv-LV" w:eastAsia="en-US"/>
        </w:rPr>
        <w:t>10.1. Izmaiņas LĪGUMĀ un papildinājumi stājas spēkā tikai tad, ja par to ir panākta rakstiska vienošanās, kuru apstiprinājušas abas PUSES.</w:t>
      </w:r>
    </w:p>
    <w:p w:rsidR="00EA4D9C" w:rsidRPr="0088075D" w:rsidRDefault="00EA4D9C" w:rsidP="00BD33EA">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26" w:hanging="426"/>
        <w:jc w:val="both"/>
        <w:rPr>
          <w:kern w:val="0"/>
          <w:sz w:val="22"/>
          <w:szCs w:val="22"/>
          <w:lang w:val="lv-LV" w:eastAsia="en-US"/>
        </w:rPr>
      </w:pPr>
      <w:r w:rsidRPr="0088075D">
        <w:rPr>
          <w:kern w:val="0"/>
          <w:sz w:val="22"/>
          <w:szCs w:val="22"/>
          <w:lang w:val="lv-LV" w:eastAsia="en-US"/>
        </w:rPr>
        <w:t xml:space="preserve">10.2. LĪGUMS ir izstrādāts un parakstīts trijos eksemplāros ar vienādu juridisko spēku, no kuriem 2 (divi) eksemplāri atrodas pie PIRCĒJA, bet 1 eksemplārs pie </w:t>
      </w:r>
      <w:r w:rsidRPr="00EA22F4">
        <w:rPr>
          <w:color w:val="000000" w:themeColor="text1"/>
          <w:kern w:val="0"/>
          <w:sz w:val="22"/>
          <w:szCs w:val="22"/>
          <w:lang w:val="lv-LV" w:eastAsia="en-US"/>
        </w:rPr>
        <w:t>PIEGĀDĀTĀJA</w:t>
      </w:r>
      <w:r w:rsidRPr="0088075D">
        <w:rPr>
          <w:kern w:val="0"/>
          <w:sz w:val="22"/>
          <w:szCs w:val="22"/>
          <w:lang w:val="lv-LV" w:eastAsia="en-US"/>
        </w:rPr>
        <w:t xml:space="preserve">. LĪGUMS ir saistošs PUSĒM no tā parakstīšanas brīža. </w:t>
      </w:r>
    </w:p>
    <w:p w:rsidR="00EA4D9C" w:rsidRPr="00F34871"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rPr>
          <w:kern w:val="0"/>
          <w:sz w:val="22"/>
          <w:szCs w:val="22"/>
          <w:lang w:val="lv-LV" w:eastAsia="en-US"/>
        </w:rPr>
      </w:pPr>
    </w:p>
    <w:p w:rsidR="00EA4D9C" w:rsidRPr="00F34871" w:rsidRDefault="00EA4D9C" w:rsidP="00EA4D9C">
      <w:pPr>
        <w:widowControl/>
        <w:tabs>
          <w:tab w:val="left" w:pos="-6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b/>
          <w:bCs/>
          <w:caps/>
          <w:kern w:val="0"/>
          <w:sz w:val="22"/>
          <w:szCs w:val="22"/>
          <w:lang w:val="lv-LV" w:eastAsia="en-US"/>
        </w:rPr>
      </w:pPr>
      <w:r w:rsidRPr="00F34871">
        <w:rPr>
          <w:b/>
          <w:bCs/>
          <w:kern w:val="0"/>
          <w:sz w:val="22"/>
          <w:szCs w:val="22"/>
          <w:lang w:val="lv-LV" w:eastAsia="en-US"/>
        </w:rPr>
        <w:t xml:space="preserve">11.PUŠU </w:t>
      </w:r>
      <w:r w:rsidRPr="00F34871">
        <w:rPr>
          <w:b/>
          <w:bCs/>
          <w:caps/>
          <w:kern w:val="0"/>
          <w:sz w:val="22"/>
          <w:szCs w:val="22"/>
          <w:lang w:val="lv-LV" w:eastAsia="en-US"/>
        </w:rPr>
        <w:t>juridiskās adreses un rekvizīti</w:t>
      </w:r>
    </w:p>
    <w:p w:rsidR="00EA4D9C" w:rsidRPr="00F34871" w:rsidRDefault="00EA4D9C" w:rsidP="00EA4D9C">
      <w:pPr>
        <w:jc w:val="both"/>
        <w:rPr>
          <w:sz w:val="22"/>
          <w:szCs w:val="22"/>
          <w:lang w:val="lv-LV"/>
        </w:rPr>
      </w:pPr>
    </w:p>
    <w:tbl>
      <w:tblPr>
        <w:tblW w:w="0" w:type="auto"/>
        <w:tblLook w:val="04A0" w:firstRow="1" w:lastRow="0" w:firstColumn="1" w:lastColumn="0" w:noHBand="0" w:noVBand="1"/>
      </w:tblPr>
      <w:tblGrid>
        <w:gridCol w:w="4672"/>
        <w:gridCol w:w="4701"/>
      </w:tblGrid>
      <w:tr w:rsidR="00EA4D9C" w:rsidRPr="00F34871" w:rsidTr="009E16EC">
        <w:tc>
          <w:tcPr>
            <w:tcW w:w="4788" w:type="dxa"/>
            <w:shd w:val="clear" w:color="auto" w:fill="auto"/>
          </w:tcPr>
          <w:p w:rsidR="00EA4D9C" w:rsidRPr="00F34871" w:rsidRDefault="00EA4D9C" w:rsidP="009E16EC">
            <w:pPr>
              <w:rPr>
                <w:sz w:val="22"/>
                <w:szCs w:val="22"/>
                <w:lang w:val="lv-LV"/>
              </w:rPr>
            </w:pPr>
            <w:r w:rsidRPr="00F34871">
              <w:rPr>
                <w:sz w:val="22"/>
                <w:szCs w:val="22"/>
                <w:lang w:val="lv-LV"/>
              </w:rPr>
              <w:t>PIRCĒJS</w:t>
            </w:r>
          </w:p>
          <w:p w:rsidR="00EA4D9C" w:rsidRPr="0088075D" w:rsidRDefault="00EA4D9C" w:rsidP="009E16EC">
            <w:pPr>
              <w:rPr>
                <w:b/>
                <w:sz w:val="22"/>
                <w:szCs w:val="22"/>
                <w:lang w:val="lv-LV"/>
              </w:rPr>
            </w:pPr>
            <w:r w:rsidRPr="0088075D">
              <w:rPr>
                <w:b/>
                <w:sz w:val="22"/>
                <w:szCs w:val="22"/>
                <w:lang w:val="lv-LV"/>
              </w:rPr>
              <w:t>Līvānu novada dome</w:t>
            </w:r>
          </w:p>
          <w:p w:rsidR="00EA4D9C" w:rsidRPr="00F34871" w:rsidRDefault="00EA4D9C" w:rsidP="009E16EC">
            <w:pPr>
              <w:rPr>
                <w:sz w:val="22"/>
                <w:szCs w:val="22"/>
                <w:lang w:val="lv-LV"/>
              </w:rPr>
            </w:pPr>
            <w:proofErr w:type="spellStart"/>
            <w:r w:rsidRPr="00F34871">
              <w:rPr>
                <w:sz w:val="22"/>
                <w:szCs w:val="22"/>
                <w:lang w:val="lv-LV"/>
              </w:rPr>
              <w:t>Reģ</w:t>
            </w:r>
            <w:proofErr w:type="spellEnd"/>
            <w:r w:rsidRPr="00F34871">
              <w:rPr>
                <w:sz w:val="22"/>
                <w:szCs w:val="22"/>
                <w:lang w:val="lv-LV"/>
              </w:rPr>
              <w:t xml:space="preserve">. </w:t>
            </w:r>
            <w:proofErr w:type="spellStart"/>
            <w:r w:rsidRPr="00F34871">
              <w:rPr>
                <w:sz w:val="22"/>
                <w:szCs w:val="22"/>
                <w:lang w:val="lv-LV"/>
              </w:rPr>
              <w:t>Nr</w:t>
            </w:r>
            <w:proofErr w:type="spellEnd"/>
            <w:r w:rsidRPr="00F34871">
              <w:rPr>
                <w:sz w:val="22"/>
                <w:szCs w:val="22"/>
                <w:lang w:val="lv-LV"/>
              </w:rPr>
              <w:t>. 90000065595</w:t>
            </w:r>
          </w:p>
          <w:p w:rsidR="00EA4D9C" w:rsidRPr="00F34871" w:rsidRDefault="00EA4D9C" w:rsidP="009E16EC">
            <w:pPr>
              <w:rPr>
                <w:sz w:val="22"/>
                <w:szCs w:val="22"/>
                <w:lang w:val="lv-LV"/>
              </w:rPr>
            </w:pPr>
            <w:r w:rsidRPr="00F34871">
              <w:rPr>
                <w:sz w:val="22"/>
                <w:szCs w:val="22"/>
                <w:lang w:val="lv-LV"/>
              </w:rPr>
              <w:t>Rīgas iela 77, Līvāni, Līvānu novads, LV-5316</w:t>
            </w:r>
          </w:p>
          <w:p w:rsidR="00EA4D9C" w:rsidRPr="00F34871" w:rsidRDefault="00EA4D9C" w:rsidP="009E16EC">
            <w:pPr>
              <w:rPr>
                <w:sz w:val="22"/>
                <w:szCs w:val="22"/>
                <w:lang w:val="lv-LV"/>
              </w:rPr>
            </w:pPr>
            <w:r w:rsidRPr="00F34871">
              <w:rPr>
                <w:sz w:val="22"/>
                <w:szCs w:val="22"/>
                <w:lang w:val="lv-LV"/>
              </w:rPr>
              <w:t>AS „Citadele banka”</w:t>
            </w:r>
          </w:p>
          <w:p w:rsidR="00EA4D9C" w:rsidRPr="00F34871" w:rsidRDefault="00EA4D9C" w:rsidP="009E16EC">
            <w:pPr>
              <w:rPr>
                <w:sz w:val="22"/>
                <w:szCs w:val="22"/>
                <w:lang w:val="lv-LV"/>
              </w:rPr>
            </w:pPr>
            <w:r w:rsidRPr="00F34871">
              <w:rPr>
                <w:sz w:val="22"/>
                <w:szCs w:val="22"/>
                <w:lang w:val="lv-LV"/>
              </w:rPr>
              <w:t>N/k  LV79PARX0004642660004</w:t>
            </w:r>
          </w:p>
          <w:p w:rsidR="00EA4D9C" w:rsidRPr="00F34871" w:rsidRDefault="00EA4D9C" w:rsidP="009E16EC">
            <w:pPr>
              <w:rPr>
                <w:sz w:val="22"/>
                <w:szCs w:val="22"/>
                <w:lang w:val="lv-LV"/>
              </w:rPr>
            </w:pPr>
            <w:r w:rsidRPr="00F34871">
              <w:rPr>
                <w:sz w:val="22"/>
                <w:szCs w:val="22"/>
                <w:lang w:val="lv-LV"/>
              </w:rPr>
              <w:t>PARXLV22</w:t>
            </w:r>
          </w:p>
          <w:p w:rsidR="00EA4D9C" w:rsidRPr="00F34871" w:rsidRDefault="00EA4D9C" w:rsidP="009E16EC">
            <w:pPr>
              <w:rPr>
                <w:sz w:val="22"/>
                <w:szCs w:val="22"/>
                <w:lang w:val="lv-LV"/>
              </w:rPr>
            </w:pPr>
          </w:p>
          <w:p w:rsidR="00EA4D9C" w:rsidRPr="00F34871" w:rsidRDefault="00EA4D9C" w:rsidP="009E16EC">
            <w:pPr>
              <w:rPr>
                <w:sz w:val="22"/>
                <w:szCs w:val="22"/>
                <w:lang w:val="lv-LV"/>
              </w:rPr>
            </w:pPr>
            <w:r w:rsidRPr="00F34871">
              <w:rPr>
                <w:sz w:val="22"/>
                <w:szCs w:val="22"/>
                <w:lang w:val="lv-LV"/>
              </w:rPr>
              <w:t>Līvānu novada domes vārdā</w:t>
            </w:r>
          </w:p>
          <w:p w:rsidR="00EA4D9C" w:rsidRPr="00F34871" w:rsidRDefault="00EA4D9C" w:rsidP="009E16EC">
            <w:pPr>
              <w:rPr>
                <w:sz w:val="22"/>
                <w:szCs w:val="22"/>
                <w:lang w:val="lv-LV"/>
              </w:rPr>
            </w:pPr>
            <w:r w:rsidRPr="00F34871">
              <w:rPr>
                <w:sz w:val="22"/>
                <w:szCs w:val="22"/>
                <w:lang w:val="lv-LV"/>
              </w:rPr>
              <w:t>izpilddirektors</w:t>
            </w:r>
          </w:p>
          <w:p w:rsidR="00EA4D9C" w:rsidRPr="00F34871" w:rsidRDefault="00EA4D9C" w:rsidP="009E16EC">
            <w:pPr>
              <w:rPr>
                <w:sz w:val="22"/>
                <w:szCs w:val="22"/>
                <w:lang w:val="lv-LV"/>
              </w:rPr>
            </w:pPr>
          </w:p>
          <w:p w:rsidR="00EA4D9C" w:rsidRPr="00F34871" w:rsidRDefault="00EA4D9C" w:rsidP="009E16EC">
            <w:pPr>
              <w:rPr>
                <w:sz w:val="22"/>
                <w:szCs w:val="22"/>
                <w:lang w:val="lv-LV"/>
              </w:rPr>
            </w:pPr>
          </w:p>
          <w:p w:rsidR="00EA4D9C" w:rsidRPr="00F34871" w:rsidRDefault="00EA4D9C" w:rsidP="009E16EC">
            <w:pPr>
              <w:rPr>
                <w:sz w:val="22"/>
                <w:szCs w:val="22"/>
                <w:lang w:val="lv-LV"/>
              </w:rPr>
            </w:pPr>
            <w:r w:rsidRPr="00F34871">
              <w:rPr>
                <w:sz w:val="22"/>
                <w:szCs w:val="22"/>
                <w:lang w:val="lv-LV"/>
              </w:rPr>
              <w:t xml:space="preserve">________________/U. </w:t>
            </w:r>
            <w:proofErr w:type="spellStart"/>
            <w:r w:rsidRPr="00F34871">
              <w:rPr>
                <w:sz w:val="22"/>
                <w:szCs w:val="22"/>
                <w:lang w:val="lv-LV"/>
              </w:rPr>
              <w:t>Skreivers</w:t>
            </w:r>
            <w:proofErr w:type="spellEnd"/>
          </w:p>
        </w:tc>
        <w:tc>
          <w:tcPr>
            <w:tcW w:w="4788" w:type="dxa"/>
            <w:shd w:val="clear" w:color="auto" w:fill="auto"/>
          </w:tcPr>
          <w:p w:rsidR="00EA4D9C" w:rsidRDefault="00EA4D9C" w:rsidP="009E16EC">
            <w:pPr>
              <w:rPr>
                <w:sz w:val="22"/>
                <w:szCs w:val="22"/>
                <w:lang w:val="lv-LV"/>
              </w:rPr>
            </w:pPr>
            <w:r w:rsidRPr="00F34871">
              <w:rPr>
                <w:sz w:val="22"/>
                <w:szCs w:val="22"/>
                <w:lang w:val="lv-LV"/>
              </w:rPr>
              <w:t>PIEGĀDĀTĀJS</w:t>
            </w:r>
          </w:p>
          <w:p w:rsidR="0065355B" w:rsidRPr="0088075D" w:rsidRDefault="007E50B5" w:rsidP="0065355B">
            <w:pPr>
              <w:rPr>
                <w:b/>
                <w:sz w:val="22"/>
                <w:szCs w:val="22"/>
                <w:lang w:val="lv-LV"/>
              </w:rPr>
            </w:pPr>
            <w:r w:rsidRPr="0088075D">
              <w:rPr>
                <w:b/>
                <w:sz w:val="22"/>
                <w:szCs w:val="22"/>
                <w:lang w:val="lv-LV"/>
              </w:rPr>
              <w:t>SIA ”Rēzeknes gaļas kombināts”</w:t>
            </w:r>
          </w:p>
          <w:p w:rsidR="0065355B" w:rsidRPr="00EA22F4" w:rsidRDefault="007E50B5" w:rsidP="0065355B">
            <w:pPr>
              <w:rPr>
                <w:sz w:val="22"/>
                <w:szCs w:val="22"/>
                <w:lang w:val="lv-LV"/>
              </w:rPr>
            </w:pPr>
            <w:proofErr w:type="spellStart"/>
            <w:r w:rsidRPr="00EA22F4">
              <w:rPr>
                <w:sz w:val="22"/>
                <w:szCs w:val="22"/>
                <w:lang w:val="lv-LV"/>
              </w:rPr>
              <w:t>Reģ</w:t>
            </w:r>
            <w:proofErr w:type="spellEnd"/>
            <w:r w:rsidRPr="00EA22F4">
              <w:rPr>
                <w:sz w:val="22"/>
                <w:szCs w:val="22"/>
                <w:lang w:val="lv-LV"/>
              </w:rPr>
              <w:t xml:space="preserve">. </w:t>
            </w:r>
            <w:proofErr w:type="spellStart"/>
            <w:r w:rsidRPr="00EA22F4">
              <w:rPr>
                <w:sz w:val="22"/>
                <w:szCs w:val="22"/>
                <w:lang w:val="lv-LV"/>
              </w:rPr>
              <w:t>Nr</w:t>
            </w:r>
            <w:proofErr w:type="spellEnd"/>
            <w:r w:rsidRPr="00EA22F4">
              <w:rPr>
                <w:sz w:val="22"/>
                <w:szCs w:val="22"/>
                <w:lang w:val="lv-LV"/>
              </w:rPr>
              <w:t>. 42403012397</w:t>
            </w:r>
          </w:p>
          <w:p w:rsidR="0065355B" w:rsidRPr="005C1663" w:rsidRDefault="005C1663" w:rsidP="0065355B">
            <w:pPr>
              <w:rPr>
                <w:sz w:val="22"/>
                <w:szCs w:val="22"/>
                <w:lang w:val="lv-LV"/>
              </w:rPr>
            </w:pPr>
            <w:r w:rsidRPr="005C1663">
              <w:rPr>
                <w:sz w:val="22"/>
                <w:szCs w:val="22"/>
                <w:lang w:val="lv-LV"/>
              </w:rPr>
              <w:t>Rīgas iela 22, Rēzekne, LV-4601</w:t>
            </w:r>
          </w:p>
          <w:p w:rsidR="0065355B" w:rsidRPr="00F34871" w:rsidRDefault="0065355B" w:rsidP="0065355B">
            <w:pPr>
              <w:rPr>
                <w:sz w:val="22"/>
                <w:szCs w:val="22"/>
                <w:lang w:val="lv-LV"/>
              </w:rPr>
            </w:pPr>
            <w:r w:rsidRPr="00F34871">
              <w:rPr>
                <w:sz w:val="22"/>
                <w:szCs w:val="22"/>
                <w:lang w:val="lv-LV"/>
              </w:rPr>
              <w:t>AS „Citadele banka”</w:t>
            </w:r>
          </w:p>
          <w:p w:rsidR="0065355B" w:rsidRPr="00F34871" w:rsidRDefault="007E50B5" w:rsidP="0065355B">
            <w:pPr>
              <w:rPr>
                <w:sz w:val="22"/>
                <w:szCs w:val="22"/>
                <w:lang w:val="lv-LV"/>
              </w:rPr>
            </w:pPr>
            <w:r>
              <w:rPr>
                <w:sz w:val="22"/>
                <w:szCs w:val="22"/>
                <w:lang w:val="lv-LV"/>
              </w:rPr>
              <w:t>N/k  LV53PARX001248</w:t>
            </w:r>
            <w:bookmarkStart w:id="0" w:name="_GoBack"/>
            <w:bookmarkEnd w:id="0"/>
            <w:r>
              <w:rPr>
                <w:sz w:val="22"/>
                <w:szCs w:val="22"/>
                <w:lang w:val="lv-LV"/>
              </w:rPr>
              <w:t>3370001</w:t>
            </w:r>
          </w:p>
          <w:p w:rsidR="0065355B" w:rsidRPr="00F34871" w:rsidRDefault="0065355B" w:rsidP="0065355B">
            <w:pPr>
              <w:rPr>
                <w:sz w:val="22"/>
                <w:szCs w:val="22"/>
                <w:lang w:val="lv-LV"/>
              </w:rPr>
            </w:pPr>
            <w:r w:rsidRPr="00F34871">
              <w:rPr>
                <w:sz w:val="22"/>
                <w:szCs w:val="22"/>
                <w:lang w:val="lv-LV"/>
              </w:rPr>
              <w:t>PARXLV22</w:t>
            </w:r>
          </w:p>
          <w:p w:rsidR="0065355B" w:rsidRPr="00F34871" w:rsidRDefault="0065355B" w:rsidP="0065355B">
            <w:pPr>
              <w:rPr>
                <w:sz w:val="22"/>
                <w:szCs w:val="22"/>
                <w:lang w:val="lv-LV"/>
              </w:rPr>
            </w:pPr>
          </w:p>
          <w:p w:rsidR="0065355B" w:rsidRPr="00F34871" w:rsidRDefault="007E50B5" w:rsidP="0065355B">
            <w:pPr>
              <w:rPr>
                <w:sz w:val="22"/>
                <w:szCs w:val="22"/>
                <w:lang w:val="lv-LV"/>
              </w:rPr>
            </w:pPr>
            <w:r>
              <w:rPr>
                <w:sz w:val="22"/>
                <w:szCs w:val="22"/>
                <w:lang w:val="lv-LV"/>
              </w:rPr>
              <w:t>Valdes priekšsēdētājs</w:t>
            </w:r>
          </w:p>
          <w:p w:rsidR="0065355B" w:rsidRPr="00F34871" w:rsidRDefault="0065355B" w:rsidP="0065355B">
            <w:pPr>
              <w:rPr>
                <w:sz w:val="22"/>
                <w:szCs w:val="22"/>
                <w:lang w:val="lv-LV"/>
              </w:rPr>
            </w:pPr>
          </w:p>
          <w:p w:rsidR="0065355B" w:rsidRPr="00F34871" w:rsidRDefault="0065355B" w:rsidP="0065355B">
            <w:pPr>
              <w:rPr>
                <w:sz w:val="22"/>
                <w:szCs w:val="22"/>
                <w:lang w:val="lv-LV"/>
              </w:rPr>
            </w:pPr>
          </w:p>
          <w:p w:rsidR="0065355B" w:rsidRPr="00F34871" w:rsidRDefault="0065355B" w:rsidP="0065355B">
            <w:pPr>
              <w:rPr>
                <w:sz w:val="22"/>
                <w:szCs w:val="22"/>
                <w:lang w:val="lv-LV"/>
              </w:rPr>
            </w:pPr>
          </w:p>
          <w:p w:rsidR="0065355B" w:rsidRPr="00F34871" w:rsidRDefault="007E50B5" w:rsidP="0065355B">
            <w:pPr>
              <w:rPr>
                <w:sz w:val="22"/>
                <w:szCs w:val="22"/>
                <w:lang w:val="lv-LV"/>
              </w:rPr>
            </w:pPr>
            <w:r>
              <w:rPr>
                <w:sz w:val="22"/>
                <w:szCs w:val="22"/>
                <w:lang w:val="lv-LV"/>
              </w:rPr>
              <w:t>________________/</w:t>
            </w:r>
            <w:proofErr w:type="spellStart"/>
            <w:r>
              <w:rPr>
                <w:sz w:val="22"/>
                <w:szCs w:val="22"/>
                <w:lang w:val="lv-LV"/>
              </w:rPr>
              <w:t>V.Jegorčenko</w:t>
            </w:r>
            <w:proofErr w:type="spellEnd"/>
          </w:p>
        </w:tc>
      </w:tr>
    </w:tbl>
    <w:p w:rsidR="00EA4D9C" w:rsidRPr="00916DBA" w:rsidRDefault="00EA4D9C" w:rsidP="00EA4D9C">
      <w:pPr>
        <w:spacing w:before="120" w:after="120"/>
        <w:jc w:val="both"/>
        <w:rPr>
          <w:bCs/>
          <w:sz w:val="22"/>
          <w:szCs w:val="22"/>
          <w:lang w:val="de-DE"/>
        </w:rPr>
      </w:pPr>
    </w:p>
    <w:p w:rsidR="007D7F20" w:rsidRDefault="007D7F20"/>
    <w:sectPr w:rsidR="007D7F20" w:rsidSect="00A20569">
      <w:pgSz w:w="11906" w:h="16838" w:code="9"/>
      <w:pgMar w:top="567" w:right="1558" w:bottom="1440" w:left="119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8314E"/>
    <w:multiLevelType w:val="multilevel"/>
    <w:tmpl w:val="1A78F16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494646AC"/>
    <w:multiLevelType w:val="multilevel"/>
    <w:tmpl w:val="BF525A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57741F2"/>
    <w:multiLevelType w:val="multilevel"/>
    <w:tmpl w:val="46BC2BD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52905F2"/>
    <w:multiLevelType w:val="hybridMultilevel"/>
    <w:tmpl w:val="0A1C3B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65F5960"/>
    <w:multiLevelType w:val="multilevel"/>
    <w:tmpl w:val="6E981CB0"/>
    <w:lvl w:ilvl="0">
      <w:start w:val="2"/>
      <w:numFmt w:val="decimal"/>
      <w:lvlText w:val="%1."/>
      <w:lvlJc w:val="left"/>
      <w:pPr>
        <w:ind w:left="78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14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00" w:hanging="1080"/>
      </w:pPr>
      <w:rPr>
        <w:rFonts w:cs="Times New Roman" w:hint="default"/>
      </w:rPr>
    </w:lvl>
    <w:lvl w:ilvl="6">
      <w:start w:val="1"/>
      <w:numFmt w:val="decimal"/>
      <w:isLgl/>
      <w:lvlText w:val="%1.%2.%3.%4.%5.%6.%7."/>
      <w:lvlJc w:val="left"/>
      <w:pPr>
        <w:ind w:left="1860" w:hanging="1440"/>
      </w:pPr>
      <w:rPr>
        <w:rFonts w:cs="Times New Roman" w:hint="default"/>
      </w:rPr>
    </w:lvl>
    <w:lvl w:ilvl="7">
      <w:start w:val="1"/>
      <w:numFmt w:val="decimal"/>
      <w:isLgl/>
      <w:lvlText w:val="%1.%2.%3.%4.%5.%6.%7.%8."/>
      <w:lvlJc w:val="left"/>
      <w:pPr>
        <w:ind w:left="1860" w:hanging="1440"/>
      </w:pPr>
      <w:rPr>
        <w:rFonts w:cs="Times New Roman" w:hint="default"/>
      </w:rPr>
    </w:lvl>
    <w:lvl w:ilvl="8">
      <w:start w:val="1"/>
      <w:numFmt w:val="decimal"/>
      <w:isLgl/>
      <w:lvlText w:val="%1.%2.%3.%4.%5.%6.%7.%8.%9."/>
      <w:lvlJc w:val="left"/>
      <w:pPr>
        <w:ind w:left="2220" w:hanging="1800"/>
      </w:pPr>
      <w:rPr>
        <w:rFonts w:cs="Times New Roman" w:hint="default"/>
      </w:rPr>
    </w:lvl>
  </w:abstractNum>
  <w:abstractNum w:abstractNumId="5">
    <w:nsid w:val="7FDE4C35"/>
    <w:multiLevelType w:val="multilevel"/>
    <w:tmpl w:val="BD46DA3E"/>
    <w:lvl w:ilvl="0">
      <w:start w:val="4"/>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26"/>
    <w:rsid w:val="002A2B26"/>
    <w:rsid w:val="005C1663"/>
    <w:rsid w:val="0065355B"/>
    <w:rsid w:val="00774A96"/>
    <w:rsid w:val="007D7F20"/>
    <w:rsid w:val="007E50B5"/>
    <w:rsid w:val="0088075D"/>
    <w:rsid w:val="00955631"/>
    <w:rsid w:val="00AF5672"/>
    <w:rsid w:val="00B629E7"/>
    <w:rsid w:val="00BD33EA"/>
    <w:rsid w:val="00C10198"/>
    <w:rsid w:val="00EA22F4"/>
    <w:rsid w:val="00EA4D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A4D9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8075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075D"/>
    <w:rPr>
      <w:rFonts w:ascii="Tahoma" w:eastAsia="Times New Roman" w:hAnsi="Tahoma" w:cs="Tahoma"/>
      <w:kern w:val="28"/>
      <w:sz w:val="16"/>
      <w:szCs w:val="16"/>
      <w:lang w:val="en-GB"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A4D9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8075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075D"/>
    <w:rPr>
      <w:rFonts w:ascii="Tahoma" w:eastAsia="Times New Roman" w:hAnsi="Tahoma" w:cs="Tahoma"/>
      <w:kern w:val="28"/>
      <w:sz w:val="16"/>
      <w:szCs w:val="16"/>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4</Pages>
  <Words>7817</Words>
  <Characters>4457</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Grabane</dc:creator>
  <cp:keywords/>
  <dc:description/>
  <cp:lastModifiedBy>Sanita Grabane</cp:lastModifiedBy>
  <cp:revision>9</cp:revision>
  <cp:lastPrinted>2014-11-11T13:52:00Z</cp:lastPrinted>
  <dcterms:created xsi:type="dcterms:W3CDTF">2014-10-30T11:35:00Z</dcterms:created>
  <dcterms:modified xsi:type="dcterms:W3CDTF">2014-11-11T14:11:00Z</dcterms:modified>
</cp:coreProperties>
</file>