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3CF" w:rsidRDefault="001843CF"/>
    <w:tbl>
      <w:tblPr>
        <w:tblStyle w:val="Reatabula"/>
        <w:tblW w:w="10207" w:type="dxa"/>
        <w:tblInd w:w="-743" w:type="dxa"/>
        <w:tblLook w:val="04A0" w:firstRow="1" w:lastRow="0" w:firstColumn="1" w:lastColumn="0" w:noHBand="0" w:noVBand="1"/>
      </w:tblPr>
      <w:tblGrid>
        <w:gridCol w:w="851"/>
        <w:gridCol w:w="2835"/>
        <w:gridCol w:w="1418"/>
        <w:gridCol w:w="2410"/>
        <w:gridCol w:w="2693"/>
      </w:tblGrid>
      <w:tr w:rsidR="008274A1" w:rsidRPr="001843CF" w:rsidTr="009A46D9">
        <w:tc>
          <w:tcPr>
            <w:tcW w:w="10207" w:type="dxa"/>
            <w:gridSpan w:val="5"/>
            <w:vAlign w:val="center"/>
          </w:tcPr>
          <w:p w:rsidR="008274A1" w:rsidRPr="001843CF" w:rsidRDefault="008274A1" w:rsidP="008274A1">
            <w:pPr>
              <w:jc w:val="center"/>
              <w:rPr>
                <w:rFonts w:ascii="ISOCPEUR" w:hAnsi="ISOCPEUR"/>
                <w:b/>
              </w:rPr>
            </w:pPr>
            <w:r w:rsidRPr="001843CF">
              <w:rPr>
                <w:rFonts w:ascii="ISOCPEUR" w:hAnsi="ISOCPEUR" w:cs="Arial"/>
                <w:b/>
                <w:sz w:val="28"/>
                <w:szCs w:val="28"/>
                <w:u w:val="single"/>
              </w:rPr>
              <w:t>Projektā efektivitātes rādītāji</w:t>
            </w:r>
            <w:r>
              <w:rPr>
                <w:rFonts w:ascii="ISOCPEUR" w:hAnsi="ISOCPEUR" w:cs="Arial"/>
                <w:b/>
                <w:sz w:val="28"/>
                <w:szCs w:val="28"/>
                <w:u w:val="single"/>
              </w:rPr>
              <w:t>.</w:t>
            </w:r>
          </w:p>
        </w:tc>
      </w:tr>
      <w:tr w:rsidR="00817CC2" w:rsidRPr="001843CF" w:rsidTr="00817CC2">
        <w:trPr>
          <w:trHeight w:val="738"/>
        </w:trPr>
        <w:tc>
          <w:tcPr>
            <w:tcW w:w="851" w:type="dxa"/>
            <w:vMerge w:val="restart"/>
            <w:vAlign w:val="center"/>
          </w:tcPr>
          <w:p w:rsidR="00817CC2" w:rsidRPr="001843CF" w:rsidRDefault="00817CC2" w:rsidP="001843CF">
            <w:pPr>
              <w:tabs>
                <w:tab w:val="left" w:pos="567"/>
                <w:tab w:val="left" w:pos="851"/>
              </w:tabs>
              <w:spacing w:before="120" w:after="120"/>
              <w:jc w:val="center"/>
              <w:rPr>
                <w:rFonts w:ascii="ISOCPEUR" w:hAnsi="ISOCPEUR"/>
                <w:b/>
              </w:rPr>
            </w:pPr>
            <w:proofErr w:type="spellStart"/>
            <w:r w:rsidRPr="001843CF">
              <w:rPr>
                <w:rFonts w:ascii="ISOCPEUR" w:hAnsi="ISOCPEUR"/>
                <w:b/>
              </w:rPr>
              <w:t>Nr.p.k</w:t>
            </w:r>
            <w:proofErr w:type="spellEnd"/>
            <w:r w:rsidRPr="001843CF">
              <w:rPr>
                <w:rFonts w:ascii="ISOCPEUR" w:hAnsi="ISOCPEUR"/>
                <w:b/>
              </w:rPr>
              <w:t>.</w:t>
            </w:r>
          </w:p>
        </w:tc>
        <w:tc>
          <w:tcPr>
            <w:tcW w:w="2835" w:type="dxa"/>
            <w:vMerge w:val="restart"/>
            <w:vAlign w:val="center"/>
          </w:tcPr>
          <w:p w:rsidR="00817CC2" w:rsidRPr="001843CF" w:rsidRDefault="00817CC2" w:rsidP="001843CF">
            <w:pPr>
              <w:tabs>
                <w:tab w:val="left" w:pos="567"/>
                <w:tab w:val="left" w:pos="851"/>
              </w:tabs>
              <w:spacing w:before="120" w:after="120"/>
              <w:jc w:val="center"/>
              <w:rPr>
                <w:rFonts w:ascii="ISOCPEUR" w:hAnsi="ISOCPEUR"/>
                <w:b/>
              </w:rPr>
            </w:pPr>
            <w:r w:rsidRPr="001843CF">
              <w:rPr>
                <w:rFonts w:ascii="ISOCPEUR" w:hAnsi="ISOCPEUR"/>
                <w:b/>
              </w:rPr>
              <w:t>Rādītājs</w:t>
            </w:r>
          </w:p>
        </w:tc>
        <w:tc>
          <w:tcPr>
            <w:tcW w:w="1418" w:type="dxa"/>
            <w:vMerge w:val="restart"/>
            <w:vAlign w:val="center"/>
          </w:tcPr>
          <w:p w:rsidR="00817CC2" w:rsidRPr="001843CF" w:rsidRDefault="00817CC2" w:rsidP="001843CF">
            <w:pPr>
              <w:tabs>
                <w:tab w:val="left" w:pos="567"/>
                <w:tab w:val="left" w:pos="851"/>
              </w:tabs>
              <w:spacing w:before="120" w:after="120"/>
              <w:jc w:val="center"/>
              <w:rPr>
                <w:rFonts w:ascii="ISOCPEUR" w:hAnsi="ISOCPEUR"/>
                <w:b/>
              </w:rPr>
            </w:pPr>
            <w:r w:rsidRPr="001843CF">
              <w:rPr>
                <w:rFonts w:ascii="ISOCPEUR" w:hAnsi="ISOCPEUR"/>
                <w:b/>
              </w:rPr>
              <w:t>Mērvienība</w:t>
            </w:r>
          </w:p>
        </w:tc>
        <w:tc>
          <w:tcPr>
            <w:tcW w:w="2410" w:type="dxa"/>
            <w:vAlign w:val="center"/>
          </w:tcPr>
          <w:p w:rsidR="00817CC2" w:rsidRDefault="00817CC2" w:rsidP="001843CF">
            <w:pPr>
              <w:tabs>
                <w:tab w:val="left" w:pos="567"/>
                <w:tab w:val="left" w:pos="851"/>
              </w:tabs>
              <w:spacing w:before="120" w:after="120"/>
              <w:jc w:val="center"/>
              <w:rPr>
                <w:rFonts w:ascii="ISOCPEUR" w:hAnsi="ISOCPEUR"/>
                <w:b/>
              </w:rPr>
            </w:pPr>
          </w:p>
          <w:p w:rsidR="00817CC2" w:rsidRDefault="00817CC2" w:rsidP="001843CF">
            <w:pPr>
              <w:tabs>
                <w:tab w:val="left" w:pos="567"/>
                <w:tab w:val="left" w:pos="851"/>
              </w:tabs>
              <w:spacing w:before="120" w:after="120"/>
              <w:jc w:val="center"/>
              <w:rPr>
                <w:rFonts w:ascii="ISOCPEUR" w:hAnsi="ISOCPEUR"/>
                <w:b/>
              </w:rPr>
            </w:pPr>
            <w:r w:rsidRPr="001843CF">
              <w:rPr>
                <w:rFonts w:ascii="ISOCPEUR" w:hAnsi="ISOCPEUR"/>
                <w:b/>
              </w:rPr>
              <w:t>Gadā</w:t>
            </w:r>
          </w:p>
          <w:p w:rsidR="00817CC2" w:rsidRPr="001843CF" w:rsidRDefault="00817CC2" w:rsidP="00817CC2">
            <w:pPr>
              <w:jc w:val="center"/>
              <w:rPr>
                <w:rFonts w:ascii="ISOCPEUR" w:hAnsi="ISOCPEUR"/>
                <w:b/>
              </w:rPr>
            </w:pPr>
          </w:p>
        </w:tc>
        <w:tc>
          <w:tcPr>
            <w:tcW w:w="2693" w:type="dxa"/>
            <w:vAlign w:val="center"/>
          </w:tcPr>
          <w:p w:rsidR="00817CC2" w:rsidRDefault="00817CC2" w:rsidP="001843CF">
            <w:pPr>
              <w:tabs>
                <w:tab w:val="left" w:pos="567"/>
                <w:tab w:val="left" w:pos="851"/>
              </w:tabs>
              <w:spacing w:before="120" w:after="120"/>
              <w:jc w:val="center"/>
              <w:rPr>
                <w:rFonts w:ascii="ISOCPEUR" w:hAnsi="ISOCPEUR"/>
                <w:b/>
              </w:rPr>
            </w:pPr>
            <w:r w:rsidRPr="001843CF">
              <w:rPr>
                <w:rFonts w:ascii="ISOCPEUR" w:hAnsi="ISOCPEUR"/>
                <w:b/>
              </w:rPr>
              <w:t>Gaismekļa spuldzes mūža laikā</w:t>
            </w:r>
          </w:p>
          <w:p w:rsidR="00817CC2" w:rsidRPr="001843CF" w:rsidRDefault="00817CC2" w:rsidP="001843CF">
            <w:pPr>
              <w:tabs>
                <w:tab w:val="left" w:pos="567"/>
                <w:tab w:val="left" w:pos="851"/>
              </w:tabs>
              <w:spacing w:before="120" w:after="120"/>
              <w:jc w:val="center"/>
              <w:rPr>
                <w:rFonts w:ascii="ISOCPEUR" w:hAnsi="ISOCPEUR"/>
                <w:b/>
              </w:rPr>
            </w:pPr>
          </w:p>
        </w:tc>
      </w:tr>
      <w:tr w:rsidR="00817CC2" w:rsidRPr="001843CF" w:rsidTr="00486566">
        <w:trPr>
          <w:trHeight w:val="737"/>
        </w:trPr>
        <w:tc>
          <w:tcPr>
            <w:tcW w:w="851" w:type="dxa"/>
            <w:vMerge/>
            <w:vAlign w:val="center"/>
          </w:tcPr>
          <w:p w:rsidR="00817CC2" w:rsidRPr="001843CF" w:rsidRDefault="00817CC2" w:rsidP="001843CF">
            <w:pPr>
              <w:tabs>
                <w:tab w:val="left" w:pos="567"/>
                <w:tab w:val="left" w:pos="851"/>
              </w:tabs>
              <w:spacing w:before="120" w:after="120"/>
              <w:jc w:val="center"/>
              <w:rPr>
                <w:rFonts w:ascii="ISOCPEUR" w:hAnsi="ISOCPEUR"/>
                <w:b/>
              </w:rPr>
            </w:pPr>
          </w:p>
        </w:tc>
        <w:tc>
          <w:tcPr>
            <w:tcW w:w="2835" w:type="dxa"/>
            <w:vMerge/>
            <w:vAlign w:val="center"/>
          </w:tcPr>
          <w:p w:rsidR="00817CC2" w:rsidRPr="001843CF" w:rsidRDefault="00817CC2" w:rsidP="001843CF">
            <w:pPr>
              <w:tabs>
                <w:tab w:val="left" w:pos="567"/>
                <w:tab w:val="left" w:pos="851"/>
              </w:tabs>
              <w:spacing w:before="120" w:after="120"/>
              <w:jc w:val="center"/>
              <w:rPr>
                <w:rFonts w:ascii="ISOCPEUR" w:hAnsi="ISOCPEUR"/>
                <w:b/>
              </w:rPr>
            </w:pPr>
          </w:p>
        </w:tc>
        <w:tc>
          <w:tcPr>
            <w:tcW w:w="1418" w:type="dxa"/>
            <w:vMerge/>
            <w:vAlign w:val="center"/>
          </w:tcPr>
          <w:p w:rsidR="00817CC2" w:rsidRPr="001843CF" w:rsidRDefault="00817CC2" w:rsidP="001843CF">
            <w:pPr>
              <w:tabs>
                <w:tab w:val="left" w:pos="567"/>
                <w:tab w:val="left" w:pos="851"/>
              </w:tabs>
              <w:spacing w:before="120" w:after="120"/>
              <w:jc w:val="center"/>
              <w:rPr>
                <w:rFonts w:ascii="ISOCPEUR" w:hAnsi="ISOCPEUR"/>
                <w:b/>
              </w:rPr>
            </w:pPr>
          </w:p>
        </w:tc>
        <w:tc>
          <w:tcPr>
            <w:tcW w:w="2410" w:type="dxa"/>
            <w:vAlign w:val="center"/>
          </w:tcPr>
          <w:p w:rsidR="00817CC2" w:rsidRPr="00817CC2" w:rsidRDefault="00817CC2" w:rsidP="00817CC2">
            <w:pPr>
              <w:jc w:val="center"/>
              <w:rPr>
                <w:rFonts w:ascii="ISOCPEUR" w:hAnsi="ISOCPEUR"/>
                <w:b/>
              </w:rPr>
            </w:pPr>
            <w:r w:rsidRPr="00817CC2">
              <w:rPr>
                <w:rFonts w:ascii="ISOCPEUR" w:hAnsi="ISOCPEUR"/>
                <w:b/>
                <w:sz w:val="20"/>
                <w:szCs w:val="20"/>
              </w:rPr>
              <w:t>1.gab./125.gab.</w:t>
            </w:r>
          </w:p>
        </w:tc>
        <w:tc>
          <w:tcPr>
            <w:tcW w:w="2693" w:type="dxa"/>
            <w:vAlign w:val="center"/>
          </w:tcPr>
          <w:p w:rsidR="00817CC2" w:rsidRPr="00817CC2" w:rsidRDefault="00817CC2" w:rsidP="00817CC2">
            <w:pPr>
              <w:jc w:val="center"/>
              <w:rPr>
                <w:rFonts w:ascii="ISOCPEUR" w:hAnsi="ISOCPEUR"/>
                <w:b/>
              </w:rPr>
            </w:pPr>
            <w:r w:rsidRPr="00817CC2">
              <w:rPr>
                <w:rFonts w:ascii="ISOCPEUR" w:hAnsi="ISOCPEUR"/>
                <w:b/>
                <w:sz w:val="20"/>
                <w:szCs w:val="20"/>
              </w:rPr>
              <w:t>1.gab./125.gab.</w:t>
            </w:r>
          </w:p>
        </w:tc>
      </w:tr>
      <w:tr w:rsidR="001843CF" w:rsidRPr="001843CF" w:rsidTr="00486566">
        <w:tc>
          <w:tcPr>
            <w:tcW w:w="851" w:type="dxa"/>
          </w:tcPr>
          <w:p w:rsidR="001843CF" w:rsidRDefault="001843CF" w:rsidP="009A46D9">
            <w:pPr>
              <w:jc w:val="center"/>
              <w:rPr>
                <w:rFonts w:ascii="ISOCPEUR" w:hAnsi="ISOCPEUR"/>
                <w:sz w:val="26"/>
                <w:szCs w:val="26"/>
              </w:rPr>
            </w:pPr>
          </w:p>
          <w:p w:rsidR="001843CF" w:rsidRPr="001843CF" w:rsidRDefault="001843CF" w:rsidP="009A46D9">
            <w:pPr>
              <w:jc w:val="center"/>
              <w:rPr>
                <w:rFonts w:ascii="ISOCPEUR" w:hAnsi="ISOCPEUR" w:cs="Arial"/>
              </w:rPr>
            </w:pPr>
            <w:r>
              <w:rPr>
                <w:rFonts w:ascii="ISOCPEUR" w:hAnsi="ISOCPEUR"/>
                <w:sz w:val="26"/>
                <w:szCs w:val="26"/>
              </w:rPr>
              <w:t>1.</w:t>
            </w:r>
          </w:p>
        </w:tc>
        <w:tc>
          <w:tcPr>
            <w:tcW w:w="2835" w:type="dxa"/>
          </w:tcPr>
          <w:p w:rsidR="001843CF" w:rsidRPr="001843CF" w:rsidRDefault="001843CF" w:rsidP="001843CF">
            <w:pPr>
              <w:jc w:val="center"/>
              <w:rPr>
                <w:rFonts w:ascii="ISOCPEUR" w:hAnsi="ISOCPEUR" w:cs="Arial"/>
              </w:rPr>
            </w:pPr>
            <w:r w:rsidRPr="001843CF">
              <w:rPr>
                <w:rFonts w:ascii="ISOCPEUR" w:hAnsi="ISOCPEUR"/>
                <w:sz w:val="26"/>
                <w:szCs w:val="26"/>
              </w:rPr>
              <w:t>Plānotā elektroenerģijas patēriņa ekonomija no gaismekļu nomaiņas.</w:t>
            </w:r>
          </w:p>
        </w:tc>
        <w:tc>
          <w:tcPr>
            <w:tcW w:w="1418" w:type="dxa"/>
          </w:tcPr>
          <w:p w:rsidR="001843CF" w:rsidRDefault="001843CF" w:rsidP="001843CF">
            <w:pPr>
              <w:jc w:val="center"/>
              <w:rPr>
                <w:rFonts w:ascii="ISOCPEUR" w:hAnsi="ISOCPEUR"/>
                <w:sz w:val="26"/>
                <w:szCs w:val="26"/>
              </w:rPr>
            </w:pPr>
          </w:p>
          <w:p w:rsidR="001843CF" w:rsidRPr="001843CF" w:rsidRDefault="001843CF" w:rsidP="001843CF">
            <w:pPr>
              <w:jc w:val="center"/>
              <w:rPr>
                <w:rFonts w:ascii="ISOCPEUR" w:hAnsi="ISOCPEUR" w:cs="Arial"/>
              </w:rPr>
            </w:pPr>
            <w:r w:rsidRPr="001843CF">
              <w:rPr>
                <w:rFonts w:ascii="ISOCPEUR" w:hAnsi="ISOCPEUR"/>
                <w:sz w:val="26"/>
                <w:szCs w:val="26"/>
              </w:rPr>
              <w:t>kWh</w:t>
            </w:r>
          </w:p>
        </w:tc>
        <w:tc>
          <w:tcPr>
            <w:tcW w:w="2410" w:type="dxa"/>
          </w:tcPr>
          <w:p w:rsidR="00817CC2" w:rsidRPr="00817CC2" w:rsidRDefault="00817CC2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</w:p>
          <w:p w:rsidR="001843CF" w:rsidRPr="00817CC2" w:rsidRDefault="00486566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  <w:r w:rsidRPr="00817CC2">
              <w:rPr>
                <w:rFonts w:ascii="ISOCPEUR" w:hAnsi="ISOCPEUR"/>
                <w:b/>
                <w:sz w:val="26"/>
                <w:szCs w:val="26"/>
              </w:rPr>
              <w:t>339</w:t>
            </w:r>
            <w:r w:rsidR="00D920EE" w:rsidRPr="00817CC2">
              <w:rPr>
                <w:rFonts w:ascii="ISOCPEUR" w:hAnsi="ISOCPEUR"/>
                <w:b/>
                <w:sz w:val="26"/>
                <w:szCs w:val="26"/>
              </w:rPr>
              <w:t>/ 42375</w:t>
            </w:r>
          </w:p>
        </w:tc>
        <w:tc>
          <w:tcPr>
            <w:tcW w:w="2693" w:type="dxa"/>
          </w:tcPr>
          <w:p w:rsidR="00817CC2" w:rsidRPr="00817CC2" w:rsidRDefault="00817CC2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</w:p>
          <w:p w:rsidR="001843CF" w:rsidRPr="00817CC2" w:rsidRDefault="00486566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  <w:r w:rsidRPr="00817CC2">
              <w:rPr>
                <w:rFonts w:ascii="ISOCPEUR" w:hAnsi="ISOCPEUR"/>
                <w:b/>
                <w:sz w:val="26"/>
                <w:szCs w:val="26"/>
              </w:rPr>
              <w:t>1808</w:t>
            </w:r>
            <w:r w:rsidR="00D920EE" w:rsidRPr="00817CC2">
              <w:rPr>
                <w:rFonts w:ascii="ISOCPEUR" w:hAnsi="ISOCPEUR"/>
                <w:b/>
                <w:sz w:val="26"/>
                <w:szCs w:val="26"/>
              </w:rPr>
              <w:t>/ 226000</w:t>
            </w:r>
          </w:p>
        </w:tc>
      </w:tr>
      <w:tr w:rsidR="001843CF" w:rsidRPr="001843CF" w:rsidTr="00486566">
        <w:tc>
          <w:tcPr>
            <w:tcW w:w="851" w:type="dxa"/>
          </w:tcPr>
          <w:p w:rsidR="001843CF" w:rsidRDefault="001843CF" w:rsidP="009A46D9">
            <w:pPr>
              <w:jc w:val="center"/>
              <w:rPr>
                <w:rFonts w:ascii="ISOCPEUR" w:hAnsi="ISOCPEUR"/>
                <w:sz w:val="26"/>
                <w:szCs w:val="26"/>
              </w:rPr>
            </w:pPr>
          </w:p>
          <w:p w:rsidR="001843CF" w:rsidRPr="001843CF" w:rsidRDefault="001843CF" w:rsidP="009A46D9">
            <w:pPr>
              <w:jc w:val="center"/>
              <w:rPr>
                <w:rFonts w:ascii="ISOCPEUR" w:hAnsi="ISOCPEUR" w:cs="Arial"/>
              </w:rPr>
            </w:pPr>
            <w:r>
              <w:rPr>
                <w:rFonts w:ascii="ISOCPEUR" w:hAnsi="ISOCPEUR"/>
                <w:sz w:val="26"/>
                <w:szCs w:val="26"/>
              </w:rPr>
              <w:t>2.</w:t>
            </w:r>
          </w:p>
        </w:tc>
        <w:tc>
          <w:tcPr>
            <w:tcW w:w="2835" w:type="dxa"/>
          </w:tcPr>
          <w:p w:rsidR="001843CF" w:rsidRPr="001843CF" w:rsidRDefault="001843CF" w:rsidP="001843CF">
            <w:pPr>
              <w:jc w:val="center"/>
              <w:rPr>
                <w:rFonts w:ascii="ISOCPEUR" w:hAnsi="ISOCPEUR" w:cs="Arial"/>
              </w:rPr>
            </w:pPr>
            <w:r w:rsidRPr="001843CF">
              <w:rPr>
                <w:rFonts w:ascii="ISOCPEUR" w:hAnsi="ISOCPEUR"/>
                <w:sz w:val="26"/>
                <w:szCs w:val="26"/>
              </w:rPr>
              <w:t>Plānotā elektroenerģijas patēriņa ekonomija no apgaismojuma līmeņa regulēšanas.</w:t>
            </w:r>
          </w:p>
        </w:tc>
        <w:tc>
          <w:tcPr>
            <w:tcW w:w="1418" w:type="dxa"/>
          </w:tcPr>
          <w:p w:rsidR="001843CF" w:rsidRDefault="001843CF" w:rsidP="001843CF">
            <w:pPr>
              <w:jc w:val="center"/>
              <w:rPr>
                <w:rFonts w:ascii="ISOCPEUR" w:hAnsi="ISOCPEUR"/>
                <w:sz w:val="26"/>
                <w:szCs w:val="26"/>
              </w:rPr>
            </w:pPr>
          </w:p>
          <w:p w:rsidR="001843CF" w:rsidRPr="001843CF" w:rsidRDefault="001843CF" w:rsidP="001843CF">
            <w:pPr>
              <w:jc w:val="center"/>
              <w:rPr>
                <w:rFonts w:ascii="ISOCPEUR" w:hAnsi="ISOCPEUR" w:cs="Arial"/>
              </w:rPr>
            </w:pPr>
            <w:r w:rsidRPr="001843CF">
              <w:rPr>
                <w:rFonts w:ascii="ISOCPEUR" w:hAnsi="ISOCPEUR"/>
                <w:sz w:val="26"/>
                <w:szCs w:val="26"/>
              </w:rPr>
              <w:t>kWh</w:t>
            </w:r>
          </w:p>
        </w:tc>
        <w:tc>
          <w:tcPr>
            <w:tcW w:w="2410" w:type="dxa"/>
          </w:tcPr>
          <w:p w:rsidR="001843CF" w:rsidRPr="00817CC2" w:rsidRDefault="001843CF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</w:p>
          <w:p w:rsidR="00D920EE" w:rsidRPr="00817CC2" w:rsidRDefault="00D920EE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  <w:r w:rsidRPr="00817CC2">
              <w:rPr>
                <w:rFonts w:ascii="ISOCPEUR" w:hAnsi="ISOCPEUR"/>
                <w:b/>
                <w:sz w:val="26"/>
                <w:szCs w:val="26"/>
              </w:rPr>
              <w:t>177/ 22125</w:t>
            </w:r>
          </w:p>
        </w:tc>
        <w:tc>
          <w:tcPr>
            <w:tcW w:w="2693" w:type="dxa"/>
          </w:tcPr>
          <w:p w:rsidR="001843CF" w:rsidRPr="00817CC2" w:rsidRDefault="001843CF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</w:p>
          <w:p w:rsidR="00D920EE" w:rsidRPr="00817CC2" w:rsidRDefault="00D920EE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  <w:r w:rsidRPr="00817CC2">
              <w:rPr>
                <w:rFonts w:ascii="ISOCPEUR" w:hAnsi="ISOCPEUR"/>
                <w:b/>
                <w:sz w:val="26"/>
                <w:szCs w:val="26"/>
              </w:rPr>
              <w:t>923/ 115375</w:t>
            </w:r>
          </w:p>
        </w:tc>
      </w:tr>
      <w:tr w:rsidR="001843CF" w:rsidRPr="001843CF" w:rsidTr="00486566">
        <w:tc>
          <w:tcPr>
            <w:tcW w:w="851" w:type="dxa"/>
          </w:tcPr>
          <w:p w:rsidR="001843CF" w:rsidRDefault="001843CF" w:rsidP="009A46D9">
            <w:pPr>
              <w:jc w:val="center"/>
              <w:rPr>
                <w:rFonts w:ascii="ISOCPEUR" w:hAnsi="ISOCPEUR"/>
                <w:sz w:val="26"/>
                <w:szCs w:val="26"/>
              </w:rPr>
            </w:pPr>
          </w:p>
          <w:p w:rsidR="001843CF" w:rsidRPr="001843CF" w:rsidRDefault="001843CF" w:rsidP="009A46D9">
            <w:pPr>
              <w:jc w:val="center"/>
              <w:rPr>
                <w:rFonts w:ascii="ISOCPEUR" w:hAnsi="ISOCPEUR" w:cs="Arial"/>
              </w:rPr>
            </w:pPr>
            <w:r>
              <w:rPr>
                <w:rFonts w:ascii="ISOCPEUR" w:hAnsi="ISOCPEUR"/>
                <w:sz w:val="26"/>
                <w:szCs w:val="26"/>
              </w:rPr>
              <w:t>3.</w:t>
            </w:r>
          </w:p>
        </w:tc>
        <w:tc>
          <w:tcPr>
            <w:tcW w:w="2835" w:type="dxa"/>
          </w:tcPr>
          <w:p w:rsidR="001843CF" w:rsidRPr="001843CF" w:rsidRDefault="001843CF" w:rsidP="001843CF">
            <w:pPr>
              <w:jc w:val="center"/>
              <w:rPr>
                <w:rFonts w:ascii="ISOCPEUR" w:hAnsi="ISOCPEUR" w:cs="Arial"/>
              </w:rPr>
            </w:pPr>
            <w:r w:rsidRPr="001843CF">
              <w:rPr>
                <w:rFonts w:ascii="ISOCPEUR" w:hAnsi="ISOCPEUR"/>
                <w:sz w:val="26"/>
                <w:szCs w:val="26"/>
              </w:rPr>
              <w:t>Oglekļa dioksīda emisiju plānotais samazinājums no gaismekļu nomaiņas.</w:t>
            </w:r>
          </w:p>
        </w:tc>
        <w:tc>
          <w:tcPr>
            <w:tcW w:w="1418" w:type="dxa"/>
          </w:tcPr>
          <w:p w:rsidR="001843CF" w:rsidRDefault="001843CF" w:rsidP="001843CF">
            <w:pPr>
              <w:jc w:val="center"/>
              <w:rPr>
                <w:rFonts w:ascii="ISOCPEUR" w:hAnsi="ISOCPEUR"/>
                <w:sz w:val="26"/>
                <w:szCs w:val="26"/>
              </w:rPr>
            </w:pPr>
          </w:p>
          <w:p w:rsidR="001843CF" w:rsidRPr="001843CF" w:rsidRDefault="001843CF" w:rsidP="001843CF">
            <w:pPr>
              <w:jc w:val="center"/>
              <w:rPr>
                <w:rFonts w:ascii="ISOCPEUR" w:hAnsi="ISOCPEUR" w:cs="Arial"/>
              </w:rPr>
            </w:pPr>
            <w:r w:rsidRPr="001843CF">
              <w:rPr>
                <w:rFonts w:ascii="ISOCPEUR" w:hAnsi="ISOCPEUR"/>
                <w:sz w:val="26"/>
                <w:szCs w:val="26"/>
              </w:rPr>
              <w:t>CO</w:t>
            </w:r>
            <w:r w:rsidRPr="001843CF">
              <w:rPr>
                <w:rFonts w:ascii="ISOCPEUR" w:hAnsi="ISOCPEUR"/>
                <w:sz w:val="26"/>
                <w:szCs w:val="26"/>
                <w:vertAlign w:val="subscript"/>
              </w:rPr>
              <w:t>2</w:t>
            </w:r>
            <w:r w:rsidRPr="001843CF">
              <w:rPr>
                <w:rFonts w:ascii="ISOCPEUR" w:hAnsi="ISOCPEUR"/>
                <w:sz w:val="26"/>
                <w:szCs w:val="26"/>
              </w:rPr>
              <w:t xml:space="preserve"> tonnas</w:t>
            </w:r>
          </w:p>
        </w:tc>
        <w:tc>
          <w:tcPr>
            <w:tcW w:w="2410" w:type="dxa"/>
          </w:tcPr>
          <w:p w:rsidR="001843CF" w:rsidRPr="00817CC2" w:rsidRDefault="001843CF" w:rsidP="001843CF">
            <w:pPr>
              <w:jc w:val="center"/>
              <w:rPr>
                <w:rFonts w:ascii="ISOCPEUR" w:hAnsi="ISOCPEUR" w:cs="Arial"/>
                <w:b/>
              </w:rPr>
            </w:pPr>
          </w:p>
          <w:p w:rsidR="00D920EE" w:rsidRPr="00817CC2" w:rsidRDefault="00D920EE" w:rsidP="001843CF">
            <w:pPr>
              <w:jc w:val="center"/>
              <w:rPr>
                <w:rFonts w:ascii="ISOCPEUR" w:hAnsi="ISOCPEUR" w:cs="Arial"/>
                <w:b/>
              </w:rPr>
            </w:pPr>
            <w:r w:rsidRPr="00817CC2">
              <w:rPr>
                <w:rFonts w:ascii="ISOCPEUR" w:hAnsi="ISOCPEUR"/>
                <w:b/>
                <w:sz w:val="26"/>
                <w:szCs w:val="26"/>
              </w:rPr>
              <w:t>0,135/ 16,8</w:t>
            </w:r>
          </w:p>
        </w:tc>
        <w:tc>
          <w:tcPr>
            <w:tcW w:w="2693" w:type="dxa"/>
          </w:tcPr>
          <w:p w:rsidR="001843CF" w:rsidRPr="00817CC2" w:rsidRDefault="001843CF" w:rsidP="001843CF">
            <w:pPr>
              <w:jc w:val="center"/>
              <w:rPr>
                <w:rFonts w:ascii="ISOCPEUR" w:hAnsi="ISOCPEUR" w:cs="Arial"/>
                <w:b/>
              </w:rPr>
            </w:pPr>
          </w:p>
          <w:p w:rsidR="00D920EE" w:rsidRPr="00817CC2" w:rsidRDefault="00D920EE" w:rsidP="001843CF">
            <w:pPr>
              <w:jc w:val="center"/>
              <w:rPr>
                <w:rFonts w:ascii="ISOCPEUR" w:hAnsi="ISOCPEUR" w:cs="Arial"/>
                <w:b/>
              </w:rPr>
            </w:pPr>
            <w:r w:rsidRPr="00817CC2">
              <w:rPr>
                <w:rFonts w:ascii="ISOCPEUR" w:hAnsi="ISOCPEUR"/>
                <w:b/>
                <w:sz w:val="26"/>
                <w:szCs w:val="26"/>
              </w:rPr>
              <w:t>0,718/ 89,75</w:t>
            </w:r>
          </w:p>
        </w:tc>
      </w:tr>
      <w:tr w:rsidR="001843CF" w:rsidRPr="001843CF" w:rsidTr="00486566">
        <w:tc>
          <w:tcPr>
            <w:tcW w:w="851" w:type="dxa"/>
          </w:tcPr>
          <w:p w:rsidR="001843CF" w:rsidRDefault="001843CF" w:rsidP="009A46D9">
            <w:pPr>
              <w:jc w:val="center"/>
              <w:rPr>
                <w:rFonts w:ascii="ISOCPEUR" w:hAnsi="ISOCPEUR"/>
                <w:sz w:val="26"/>
                <w:szCs w:val="26"/>
              </w:rPr>
            </w:pPr>
          </w:p>
          <w:p w:rsidR="001843CF" w:rsidRPr="001843CF" w:rsidRDefault="001843CF" w:rsidP="009A46D9">
            <w:pPr>
              <w:jc w:val="center"/>
              <w:rPr>
                <w:rFonts w:ascii="ISOCPEUR" w:hAnsi="ISOCPEUR" w:cs="Arial"/>
              </w:rPr>
            </w:pPr>
            <w:r>
              <w:rPr>
                <w:rFonts w:ascii="ISOCPEUR" w:hAnsi="ISOCPEUR"/>
                <w:sz w:val="26"/>
                <w:szCs w:val="26"/>
              </w:rPr>
              <w:t>4.</w:t>
            </w:r>
          </w:p>
        </w:tc>
        <w:tc>
          <w:tcPr>
            <w:tcW w:w="2835" w:type="dxa"/>
          </w:tcPr>
          <w:p w:rsidR="001843CF" w:rsidRPr="001843CF" w:rsidRDefault="001843CF" w:rsidP="001843CF">
            <w:pPr>
              <w:jc w:val="center"/>
              <w:rPr>
                <w:rFonts w:ascii="ISOCPEUR" w:hAnsi="ISOCPEUR" w:cs="Arial"/>
              </w:rPr>
            </w:pPr>
            <w:r w:rsidRPr="001843CF">
              <w:rPr>
                <w:rFonts w:ascii="ISOCPEUR" w:hAnsi="ISOCPEUR"/>
                <w:sz w:val="26"/>
                <w:szCs w:val="26"/>
              </w:rPr>
              <w:t>Oglekļa dioksīda emisiju plānotais samazinājums no apgaismojuma līmeņa regulēšanas</w:t>
            </w:r>
            <w:r w:rsidR="00817CC2">
              <w:rPr>
                <w:rFonts w:ascii="ISOCPEUR" w:hAnsi="ISOCPEUR"/>
                <w:sz w:val="26"/>
                <w:szCs w:val="26"/>
              </w:rPr>
              <w:t>.</w:t>
            </w:r>
          </w:p>
        </w:tc>
        <w:tc>
          <w:tcPr>
            <w:tcW w:w="1418" w:type="dxa"/>
          </w:tcPr>
          <w:p w:rsidR="001843CF" w:rsidRDefault="001843CF" w:rsidP="001843CF">
            <w:pPr>
              <w:jc w:val="center"/>
              <w:rPr>
                <w:rFonts w:ascii="ISOCPEUR" w:hAnsi="ISOCPEUR"/>
                <w:sz w:val="26"/>
                <w:szCs w:val="26"/>
              </w:rPr>
            </w:pPr>
          </w:p>
          <w:p w:rsidR="001843CF" w:rsidRPr="001843CF" w:rsidRDefault="001843CF" w:rsidP="001843CF">
            <w:pPr>
              <w:jc w:val="center"/>
              <w:rPr>
                <w:rFonts w:ascii="ISOCPEUR" w:hAnsi="ISOCPEUR" w:cs="Arial"/>
              </w:rPr>
            </w:pPr>
            <w:r w:rsidRPr="001843CF">
              <w:rPr>
                <w:rFonts w:ascii="ISOCPEUR" w:hAnsi="ISOCPEUR"/>
                <w:sz w:val="26"/>
                <w:szCs w:val="26"/>
              </w:rPr>
              <w:t>CO</w:t>
            </w:r>
            <w:r w:rsidRPr="001843CF">
              <w:rPr>
                <w:rFonts w:ascii="ISOCPEUR" w:hAnsi="ISOCPEUR"/>
                <w:sz w:val="26"/>
                <w:szCs w:val="26"/>
                <w:vertAlign w:val="subscript"/>
              </w:rPr>
              <w:t>2</w:t>
            </w:r>
            <w:r w:rsidRPr="001843CF">
              <w:rPr>
                <w:rFonts w:ascii="ISOCPEUR" w:hAnsi="ISOCPEUR"/>
                <w:sz w:val="26"/>
                <w:szCs w:val="26"/>
              </w:rPr>
              <w:t xml:space="preserve"> tonnas</w:t>
            </w:r>
          </w:p>
        </w:tc>
        <w:tc>
          <w:tcPr>
            <w:tcW w:w="2410" w:type="dxa"/>
          </w:tcPr>
          <w:p w:rsidR="001843CF" w:rsidRPr="00817CC2" w:rsidRDefault="001843CF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</w:p>
          <w:p w:rsidR="00D920EE" w:rsidRPr="00817CC2" w:rsidRDefault="00D920EE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  <w:r w:rsidRPr="00817CC2">
              <w:rPr>
                <w:rFonts w:ascii="ISOCPEUR" w:hAnsi="ISOCPEUR"/>
                <w:b/>
                <w:sz w:val="26"/>
                <w:szCs w:val="26"/>
              </w:rPr>
              <w:t>0,07/ 8,75</w:t>
            </w:r>
          </w:p>
        </w:tc>
        <w:tc>
          <w:tcPr>
            <w:tcW w:w="2693" w:type="dxa"/>
          </w:tcPr>
          <w:p w:rsidR="001843CF" w:rsidRPr="00817CC2" w:rsidRDefault="001843CF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</w:p>
          <w:p w:rsidR="00D920EE" w:rsidRPr="00817CC2" w:rsidRDefault="00D920EE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  <w:r w:rsidRPr="00817CC2">
              <w:rPr>
                <w:rFonts w:ascii="ISOCPEUR" w:hAnsi="ISOCPEUR"/>
                <w:b/>
                <w:sz w:val="26"/>
                <w:szCs w:val="26"/>
              </w:rPr>
              <w:t>0,3664/ 45,8</w:t>
            </w:r>
          </w:p>
        </w:tc>
      </w:tr>
      <w:tr w:rsidR="009A46D9" w:rsidRPr="001843CF" w:rsidTr="00486566">
        <w:tc>
          <w:tcPr>
            <w:tcW w:w="851" w:type="dxa"/>
          </w:tcPr>
          <w:p w:rsidR="009A46D9" w:rsidRDefault="009A46D9" w:rsidP="009A46D9">
            <w:pPr>
              <w:jc w:val="center"/>
              <w:rPr>
                <w:rFonts w:ascii="ISOCPEUR" w:hAnsi="ISOCPEUR"/>
                <w:sz w:val="26"/>
                <w:szCs w:val="26"/>
              </w:rPr>
            </w:pPr>
          </w:p>
          <w:p w:rsidR="009A46D9" w:rsidRDefault="009A46D9" w:rsidP="009A46D9">
            <w:pPr>
              <w:jc w:val="center"/>
              <w:rPr>
                <w:rFonts w:ascii="ISOCPEUR" w:hAnsi="ISOCPEUR"/>
                <w:sz w:val="26"/>
                <w:szCs w:val="26"/>
              </w:rPr>
            </w:pPr>
            <w:r>
              <w:rPr>
                <w:rFonts w:ascii="ISOCPEUR" w:hAnsi="ISOCPEUR"/>
                <w:sz w:val="26"/>
                <w:szCs w:val="26"/>
              </w:rPr>
              <w:t>5.</w:t>
            </w:r>
          </w:p>
        </w:tc>
        <w:tc>
          <w:tcPr>
            <w:tcW w:w="2835" w:type="dxa"/>
          </w:tcPr>
          <w:p w:rsidR="009A46D9" w:rsidRPr="001843CF" w:rsidRDefault="009A46D9" w:rsidP="009A46D9">
            <w:pPr>
              <w:jc w:val="center"/>
              <w:rPr>
                <w:rFonts w:ascii="ISOCPEUR" w:hAnsi="ISOCPEUR"/>
                <w:sz w:val="26"/>
                <w:szCs w:val="26"/>
              </w:rPr>
            </w:pPr>
            <w:r>
              <w:rPr>
                <w:rFonts w:ascii="ISOCPEUR" w:hAnsi="ISOCPEUR"/>
                <w:sz w:val="26"/>
                <w:szCs w:val="26"/>
              </w:rPr>
              <w:t>Kopēja p</w:t>
            </w:r>
            <w:r w:rsidRPr="001843CF">
              <w:rPr>
                <w:rFonts w:ascii="ISOCPEUR" w:hAnsi="ISOCPEUR"/>
                <w:sz w:val="26"/>
                <w:szCs w:val="26"/>
              </w:rPr>
              <w:t>lānotā elektroenerģijas patēriņa ekonomija</w:t>
            </w:r>
            <w:r>
              <w:rPr>
                <w:rFonts w:ascii="ISOCPEUR" w:hAnsi="ISOCPEUR"/>
                <w:sz w:val="26"/>
                <w:szCs w:val="26"/>
              </w:rPr>
              <w:t>.</w:t>
            </w:r>
          </w:p>
        </w:tc>
        <w:tc>
          <w:tcPr>
            <w:tcW w:w="1418" w:type="dxa"/>
          </w:tcPr>
          <w:p w:rsidR="009A46D9" w:rsidRDefault="009A46D9" w:rsidP="001843CF">
            <w:pPr>
              <w:jc w:val="center"/>
              <w:rPr>
                <w:rFonts w:ascii="ISOCPEUR" w:hAnsi="ISOCPEUR"/>
                <w:sz w:val="26"/>
                <w:szCs w:val="26"/>
              </w:rPr>
            </w:pPr>
          </w:p>
          <w:p w:rsidR="009A46D9" w:rsidRDefault="009A46D9" w:rsidP="001843CF">
            <w:pPr>
              <w:jc w:val="center"/>
              <w:rPr>
                <w:rFonts w:ascii="ISOCPEUR" w:hAnsi="ISOCPEUR"/>
                <w:sz w:val="26"/>
                <w:szCs w:val="26"/>
              </w:rPr>
            </w:pPr>
            <w:r w:rsidRPr="001843CF">
              <w:rPr>
                <w:rFonts w:ascii="ISOCPEUR" w:hAnsi="ISOCPEUR"/>
                <w:sz w:val="26"/>
                <w:szCs w:val="26"/>
              </w:rPr>
              <w:t>kWh</w:t>
            </w:r>
          </w:p>
        </w:tc>
        <w:tc>
          <w:tcPr>
            <w:tcW w:w="2410" w:type="dxa"/>
          </w:tcPr>
          <w:p w:rsidR="009A46D9" w:rsidRPr="00817CC2" w:rsidRDefault="009A46D9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</w:p>
          <w:p w:rsidR="00817CC2" w:rsidRPr="00817CC2" w:rsidRDefault="00817CC2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  <w:r w:rsidRPr="00817CC2">
              <w:rPr>
                <w:rFonts w:ascii="ISOCPEUR" w:hAnsi="ISOCPEUR"/>
                <w:b/>
                <w:sz w:val="26"/>
                <w:szCs w:val="26"/>
              </w:rPr>
              <w:t>516/ 64500</w:t>
            </w:r>
          </w:p>
        </w:tc>
        <w:tc>
          <w:tcPr>
            <w:tcW w:w="2693" w:type="dxa"/>
          </w:tcPr>
          <w:p w:rsidR="00817CC2" w:rsidRPr="00817CC2" w:rsidRDefault="00817CC2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</w:p>
          <w:p w:rsidR="009A46D9" w:rsidRPr="00817CC2" w:rsidRDefault="00817CC2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  <w:r w:rsidRPr="00817CC2">
              <w:rPr>
                <w:rFonts w:ascii="ISOCPEUR" w:hAnsi="ISOCPEUR"/>
                <w:b/>
                <w:sz w:val="26"/>
                <w:szCs w:val="26"/>
              </w:rPr>
              <w:t>2731/ 13655</w:t>
            </w:r>
          </w:p>
        </w:tc>
      </w:tr>
      <w:tr w:rsidR="009A46D9" w:rsidRPr="001843CF" w:rsidTr="00486566">
        <w:tc>
          <w:tcPr>
            <w:tcW w:w="851" w:type="dxa"/>
          </w:tcPr>
          <w:p w:rsidR="009A46D9" w:rsidRDefault="009A46D9" w:rsidP="009A46D9">
            <w:pPr>
              <w:jc w:val="center"/>
              <w:rPr>
                <w:rFonts w:ascii="ISOCPEUR" w:hAnsi="ISOCPEUR"/>
                <w:sz w:val="26"/>
                <w:szCs w:val="26"/>
              </w:rPr>
            </w:pPr>
            <w:r>
              <w:rPr>
                <w:rFonts w:ascii="ISOCPEUR" w:hAnsi="ISOCPEUR"/>
                <w:sz w:val="26"/>
                <w:szCs w:val="26"/>
              </w:rPr>
              <w:t>6.</w:t>
            </w:r>
          </w:p>
        </w:tc>
        <w:tc>
          <w:tcPr>
            <w:tcW w:w="2835" w:type="dxa"/>
          </w:tcPr>
          <w:p w:rsidR="009A46D9" w:rsidRDefault="00817CC2" w:rsidP="00817CC2">
            <w:pPr>
              <w:jc w:val="center"/>
              <w:rPr>
                <w:rFonts w:ascii="ISOCPEUR" w:hAnsi="ISOCPEUR"/>
                <w:sz w:val="26"/>
                <w:szCs w:val="26"/>
              </w:rPr>
            </w:pPr>
            <w:r>
              <w:rPr>
                <w:rFonts w:ascii="ISOCPEUR" w:hAnsi="ISOCPEUR"/>
                <w:sz w:val="26"/>
                <w:szCs w:val="26"/>
              </w:rPr>
              <w:t>Kopējais o</w:t>
            </w:r>
            <w:r w:rsidRPr="001843CF">
              <w:rPr>
                <w:rFonts w:ascii="ISOCPEUR" w:hAnsi="ISOCPEUR"/>
                <w:sz w:val="26"/>
                <w:szCs w:val="26"/>
              </w:rPr>
              <w:t>glekļa dioksīda emisiju plānotais samazinājums</w:t>
            </w:r>
            <w:r>
              <w:rPr>
                <w:rFonts w:ascii="ISOCPEUR" w:hAnsi="ISOCPEUR"/>
                <w:sz w:val="26"/>
                <w:szCs w:val="26"/>
              </w:rPr>
              <w:t>.</w:t>
            </w:r>
          </w:p>
        </w:tc>
        <w:tc>
          <w:tcPr>
            <w:tcW w:w="1418" w:type="dxa"/>
          </w:tcPr>
          <w:p w:rsidR="00817CC2" w:rsidRDefault="00817CC2" w:rsidP="001843CF">
            <w:pPr>
              <w:jc w:val="center"/>
              <w:rPr>
                <w:rFonts w:ascii="ISOCPEUR" w:hAnsi="ISOCPEUR"/>
                <w:sz w:val="26"/>
                <w:szCs w:val="26"/>
              </w:rPr>
            </w:pPr>
          </w:p>
          <w:p w:rsidR="009A46D9" w:rsidRDefault="00817CC2" w:rsidP="001843CF">
            <w:pPr>
              <w:jc w:val="center"/>
              <w:rPr>
                <w:rFonts w:ascii="ISOCPEUR" w:hAnsi="ISOCPEUR"/>
                <w:sz w:val="26"/>
                <w:szCs w:val="26"/>
              </w:rPr>
            </w:pPr>
            <w:r w:rsidRPr="001843CF">
              <w:rPr>
                <w:rFonts w:ascii="ISOCPEUR" w:hAnsi="ISOCPEUR"/>
                <w:sz w:val="26"/>
                <w:szCs w:val="26"/>
              </w:rPr>
              <w:t>CO</w:t>
            </w:r>
            <w:r w:rsidRPr="001843CF">
              <w:rPr>
                <w:rFonts w:ascii="ISOCPEUR" w:hAnsi="ISOCPEUR"/>
                <w:sz w:val="26"/>
                <w:szCs w:val="26"/>
                <w:vertAlign w:val="subscript"/>
              </w:rPr>
              <w:t>2</w:t>
            </w:r>
            <w:r w:rsidRPr="001843CF">
              <w:rPr>
                <w:rFonts w:ascii="ISOCPEUR" w:hAnsi="ISOCPEUR"/>
                <w:sz w:val="26"/>
                <w:szCs w:val="26"/>
              </w:rPr>
              <w:t xml:space="preserve"> tonnas</w:t>
            </w:r>
          </w:p>
        </w:tc>
        <w:tc>
          <w:tcPr>
            <w:tcW w:w="2410" w:type="dxa"/>
          </w:tcPr>
          <w:p w:rsidR="009A46D9" w:rsidRPr="00817CC2" w:rsidRDefault="009A46D9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</w:p>
          <w:p w:rsidR="00817CC2" w:rsidRPr="00817CC2" w:rsidRDefault="00817CC2" w:rsidP="005821F5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  <w:r w:rsidRPr="00817CC2">
              <w:rPr>
                <w:rFonts w:ascii="ISOCPEUR" w:hAnsi="ISOCPEUR"/>
                <w:b/>
                <w:sz w:val="26"/>
                <w:szCs w:val="26"/>
              </w:rPr>
              <w:t>0,205/ 25,</w:t>
            </w:r>
            <w:r w:rsidR="005821F5">
              <w:rPr>
                <w:rFonts w:ascii="ISOCPEUR" w:hAnsi="ISOCPEUR"/>
                <w:b/>
                <w:sz w:val="26"/>
                <w:szCs w:val="26"/>
              </w:rPr>
              <w:t>5</w:t>
            </w:r>
            <w:r w:rsidRPr="00817CC2">
              <w:rPr>
                <w:rFonts w:ascii="ISOCPEUR" w:hAnsi="ISOCPEUR"/>
                <w:b/>
                <w:sz w:val="26"/>
                <w:szCs w:val="26"/>
              </w:rPr>
              <w:t>5</w:t>
            </w:r>
          </w:p>
        </w:tc>
        <w:tc>
          <w:tcPr>
            <w:tcW w:w="2693" w:type="dxa"/>
          </w:tcPr>
          <w:p w:rsidR="009A46D9" w:rsidRPr="00817CC2" w:rsidRDefault="009A46D9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</w:p>
          <w:p w:rsidR="00817CC2" w:rsidRPr="00817CC2" w:rsidRDefault="00817CC2" w:rsidP="001843CF">
            <w:pPr>
              <w:jc w:val="center"/>
              <w:rPr>
                <w:rFonts w:ascii="ISOCPEUR" w:hAnsi="ISOCPEUR"/>
                <w:b/>
                <w:sz w:val="26"/>
                <w:szCs w:val="26"/>
              </w:rPr>
            </w:pPr>
            <w:r w:rsidRPr="00817CC2">
              <w:rPr>
                <w:rFonts w:ascii="ISOCPEUR" w:hAnsi="ISOCPEUR"/>
                <w:b/>
                <w:sz w:val="26"/>
                <w:szCs w:val="26"/>
              </w:rPr>
              <w:t>1,085/ 135,55</w:t>
            </w:r>
          </w:p>
        </w:tc>
      </w:tr>
      <w:tr w:rsidR="008274A1" w:rsidRPr="001843CF" w:rsidTr="009A46D9">
        <w:tc>
          <w:tcPr>
            <w:tcW w:w="10207" w:type="dxa"/>
            <w:gridSpan w:val="5"/>
          </w:tcPr>
          <w:p w:rsidR="008274A1" w:rsidRPr="004609E3" w:rsidRDefault="00817CC2" w:rsidP="00817CC2">
            <w:pPr>
              <w:rPr>
                <w:rFonts w:ascii="ISOCPEUR" w:hAnsi="ISOCPEUR" w:cs="Arial"/>
                <w:sz w:val="18"/>
                <w:szCs w:val="18"/>
              </w:rPr>
            </w:pPr>
            <w:r>
              <w:rPr>
                <w:rFonts w:ascii="ISOCPEUR" w:hAnsi="ISOCPEUR"/>
                <w:b/>
                <w:sz w:val="18"/>
                <w:szCs w:val="18"/>
              </w:rPr>
              <w:t xml:space="preserve">Proj. </w:t>
            </w:r>
            <w:r w:rsidRPr="00817CC2">
              <w:rPr>
                <w:rFonts w:ascii="ISOCPEUR" w:hAnsi="ISOCPEUR"/>
                <w:b/>
                <w:sz w:val="18"/>
                <w:szCs w:val="18"/>
              </w:rPr>
              <w:t>f. „VIZULO” VIZULO STORK-137W-4000K-DWC (SR1374002014SNDD)</w:t>
            </w:r>
            <w:r>
              <w:rPr>
                <w:rFonts w:ascii="ISOCPEUR" w:hAnsi="ISOCPEUR"/>
                <w:b/>
                <w:sz w:val="18"/>
                <w:szCs w:val="18"/>
              </w:rPr>
              <w:t xml:space="preserve"> gaismekli </w:t>
            </w:r>
            <w:r w:rsidRPr="00817CC2">
              <w:rPr>
                <w:rFonts w:ascii="ISOCPEUR" w:hAnsi="ISOCPEUR"/>
                <w:b/>
                <w:sz w:val="18"/>
                <w:szCs w:val="18"/>
              </w:rPr>
              <w:t>ar integrēto f. „TELIKO” LED C-NODE 7.0 kontrolleru</w:t>
            </w:r>
            <w:r>
              <w:rPr>
                <w:rFonts w:ascii="ISOCPEUR" w:hAnsi="ISOCPEUR"/>
                <w:b/>
                <w:sz w:val="18"/>
                <w:szCs w:val="18"/>
              </w:rPr>
              <w:t xml:space="preserve"> -125. gab.</w:t>
            </w:r>
          </w:p>
        </w:tc>
      </w:tr>
      <w:tr w:rsidR="00817CC2" w:rsidRPr="001843CF" w:rsidTr="009A46D9">
        <w:tc>
          <w:tcPr>
            <w:tcW w:w="10207" w:type="dxa"/>
            <w:gridSpan w:val="5"/>
          </w:tcPr>
          <w:p w:rsidR="00817CC2" w:rsidRPr="004609E3" w:rsidRDefault="00817CC2" w:rsidP="008274A1">
            <w:pPr>
              <w:rPr>
                <w:rFonts w:ascii="ISOCPEUR" w:hAnsi="ISOCPEUR"/>
                <w:b/>
                <w:sz w:val="18"/>
                <w:szCs w:val="18"/>
              </w:rPr>
            </w:pPr>
            <w:r w:rsidRPr="004609E3">
              <w:rPr>
                <w:rFonts w:ascii="ISOCPEUR" w:hAnsi="ISOCPEUR"/>
                <w:b/>
                <w:sz w:val="18"/>
                <w:szCs w:val="18"/>
              </w:rPr>
              <w:t>Proj. gaismekļa spuldzes darba stundu skaits gadā ir 3000 stundas</w:t>
            </w:r>
            <w:r>
              <w:rPr>
                <w:rFonts w:ascii="ISOCPEUR" w:hAnsi="ISOCPEUR"/>
                <w:b/>
                <w:sz w:val="18"/>
                <w:szCs w:val="18"/>
              </w:rPr>
              <w:t>;</w:t>
            </w:r>
          </w:p>
        </w:tc>
      </w:tr>
      <w:tr w:rsidR="008274A1" w:rsidRPr="001843CF" w:rsidTr="009A46D9">
        <w:tc>
          <w:tcPr>
            <w:tcW w:w="10207" w:type="dxa"/>
            <w:gridSpan w:val="5"/>
          </w:tcPr>
          <w:p w:rsidR="008274A1" w:rsidRPr="004609E3" w:rsidRDefault="00C503AC" w:rsidP="00C503AC">
            <w:pPr>
              <w:rPr>
                <w:rFonts w:ascii="ISOCPEUR" w:hAnsi="ISOCPEUR"/>
                <w:b/>
                <w:sz w:val="18"/>
                <w:szCs w:val="18"/>
              </w:rPr>
            </w:pPr>
            <w:r w:rsidRPr="004609E3">
              <w:rPr>
                <w:rFonts w:ascii="ISOCPEUR" w:hAnsi="ISOCPEUR"/>
                <w:b/>
                <w:sz w:val="18"/>
                <w:szCs w:val="18"/>
              </w:rPr>
              <w:t xml:space="preserve">Proj. gaismekļa </w:t>
            </w:r>
            <w:r w:rsidR="004609E3" w:rsidRPr="004609E3">
              <w:rPr>
                <w:rFonts w:ascii="ISOCPEUR" w:hAnsi="ISOCPEUR"/>
                <w:b/>
                <w:sz w:val="18"/>
                <w:szCs w:val="18"/>
              </w:rPr>
              <w:t>spuldzes darba mūža ilgums 16000 stundas</w:t>
            </w:r>
            <w:r w:rsidR="00486566">
              <w:rPr>
                <w:rFonts w:ascii="ISOCPEUR" w:hAnsi="ISOCPEUR"/>
                <w:b/>
                <w:sz w:val="18"/>
                <w:szCs w:val="18"/>
              </w:rPr>
              <w:t>;</w:t>
            </w:r>
          </w:p>
        </w:tc>
      </w:tr>
      <w:tr w:rsidR="008274A1" w:rsidRPr="001843CF" w:rsidTr="009A46D9">
        <w:tc>
          <w:tcPr>
            <w:tcW w:w="10207" w:type="dxa"/>
            <w:gridSpan w:val="5"/>
          </w:tcPr>
          <w:p w:rsidR="008274A1" w:rsidRPr="004609E3" w:rsidRDefault="004609E3" w:rsidP="00C503AC">
            <w:pPr>
              <w:rPr>
                <w:rFonts w:ascii="ISOCPEUR" w:hAnsi="ISOCPEUR" w:cs="Arial"/>
                <w:sz w:val="18"/>
                <w:szCs w:val="18"/>
              </w:rPr>
            </w:pPr>
            <w:r w:rsidRPr="004609E3">
              <w:rPr>
                <w:rFonts w:ascii="ISOCPEUR" w:hAnsi="ISOCPEUR"/>
                <w:b/>
                <w:sz w:val="18"/>
                <w:szCs w:val="18"/>
              </w:rPr>
              <w:t>Proj. gaismekļa spuldzes darbības ilgums ir: 16000:3000=5,33 gadi</w:t>
            </w:r>
            <w:r w:rsidR="00486566">
              <w:rPr>
                <w:rFonts w:ascii="ISOCPEUR" w:hAnsi="ISOCPEUR"/>
                <w:b/>
                <w:sz w:val="18"/>
                <w:szCs w:val="18"/>
              </w:rPr>
              <w:t>;</w:t>
            </w:r>
          </w:p>
        </w:tc>
      </w:tr>
      <w:tr w:rsidR="008274A1" w:rsidRPr="001843CF" w:rsidTr="009A46D9">
        <w:tc>
          <w:tcPr>
            <w:tcW w:w="10207" w:type="dxa"/>
            <w:gridSpan w:val="5"/>
          </w:tcPr>
          <w:p w:rsidR="004609E3" w:rsidRDefault="004609E3" w:rsidP="004609E3">
            <w:pPr>
              <w:rPr>
                <w:rFonts w:ascii="ISOCPEUR" w:hAnsi="ISOCPEUR"/>
                <w:b/>
                <w:sz w:val="18"/>
                <w:szCs w:val="18"/>
              </w:rPr>
            </w:pPr>
            <w:r w:rsidRPr="004609E3">
              <w:rPr>
                <w:rFonts w:ascii="ISOCPEUR" w:hAnsi="ISOCPEUR"/>
                <w:b/>
                <w:sz w:val="18"/>
                <w:szCs w:val="18"/>
              </w:rPr>
              <w:t xml:space="preserve">Proj. gaismekļa apgaismojuma nakts režīms darbojas 5 stundas diennaktī (gadā 365x5=1825 stundas), kad gaismekļi strādā ar 30% noslodzi atbilstoši apgaismojuma klases prasībām pie noteiktās transporta intensitātes. Tādejādi plānotais apgaismojuma līmeņa </w:t>
            </w:r>
          </w:p>
          <w:p w:rsidR="008274A1" w:rsidRPr="004609E3" w:rsidRDefault="004609E3" w:rsidP="004609E3">
            <w:pPr>
              <w:rPr>
                <w:rFonts w:ascii="ISOCPEUR" w:hAnsi="ISOCPEUR"/>
                <w:b/>
                <w:sz w:val="18"/>
                <w:szCs w:val="18"/>
              </w:rPr>
            </w:pPr>
            <w:r w:rsidRPr="004609E3">
              <w:rPr>
                <w:rFonts w:ascii="ISOCPEUR" w:hAnsi="ISOCPEUR"/>
                <w:b/>
                <w:sz w:val="18"/>
                <w:szCs w:val="18"/>
              </w:rPr>
              <w:t>(tātad - elektroenerģijas patēriņa) samazinājums būs 70% (100%-30%=70%)</w:t>
            </w:r>
            <w:r w:rsidR="00486566">
              <w:rPr>
                <w:rFonts w:ascii="ISOCPEUR" w:hAnsi="ISOCPEUR"/>
                <w:b/>
                <w:sz w:val="18"/>
                <w:szCs w:val="18"/>
              </w:rPr>
              <w:t>;</w:t>
            </w:r>
          </w:p>
        </w:tc>
      </w:tr>
    </w:tbl>
    <w:p w:rsidR="00654486" w:rsidRPr="001843CF" w:rsidRDefault="00654486" w:rsidP="001843CF">
      <w:pPr>
        <w:jc w:val="center"/>
        <w:rPr>
          <w:rFonts w:ascii="ISOCPEUR" w:hAnsi="ISOCPEUR" w:cs="Arial"/>
        </w:rPr>
      </w:pPr>
      <w:bookmarkStart w:id="0" w:name="_GoBack"/>
      <w:bookmarkEnd w:id="0"/>
    </w:p>
    <w:sectPr w:rsidR="00654486" w:rsidRPr="001843CF" w:rsidSect="0065448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ISOCPEUR">
    <w:panose1 w:val="020B0604020202020204"/>
    <w:charset w:val="BA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43CF"/>
    <w:rsid w:val="001843CF"/>
    <w:rsid w:val="003677DC"/>
    <w:rsid w:val="004609E3"/>
    <w:rsid w:val="00486566"/>
    <w:rsid w:val="005821F5"/>
    <w:rsid w:val="00654486"/>
    <w:rsid w:val="00817CC2"/>
    <w:rsid w:val="008274A1"/>
    <w:rsid w:val="009A46D9"/>
    <w:rsid w:val="00C503AC"/>
    <w:rsid w:val="00C9325E"/>
    <w:rsid w:val="00CF304F"/>
    <w:rsid w:val="00D9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654486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1843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924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Firma L4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Dmitrijs Kaskarovs</dc:creator>
  <cp:keywords/>
  <dc:description/>
  <cp:lastModifiedBy>Ainārs Skromāns</cp:lastModifiedBy>
  <cp:revision>4</cp:revision>
  <dcterms:created xsi:type="dcterms:W3CDTF">2015-03-12T12:07:00Z</dcterms:created>
  <dcterms:modified xsi:type="dcterms:W3CDTF">2015-03-18T11:54:00Z</dcterms:modified>
</cp:coreProperties>
</file>